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1125" w:rsidRPr="0049244C" w:rsidRDefault="00C91125" w:rsidP="00C91125">
      <w:pPr>
        <w:spacing w:after="0" w:line="36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PAPILDUS </w:t>
      </w:r>
      <w:r w:rsidRPr="003E52B9"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INFORMĀCIJA 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IEPIRKUMAM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Nr. LLU/201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5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43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mi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</w:t>
      </w:r>
    </w:p>
    <w:p w:rsidR="00C91125" w:rsidRDefault="00C91125" w:rsidP="00C91125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</w:p>
    <w:p w:rsidR="00C91125" w:rsidRPr="003E52B9" w:rsidRDefault="00C91125" w:rsidP="00C91125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E52B9">
        <w:rPr>
          <w:rFonts w:ascii="Times New Roman" w:hAnsi="Times New Roman"/>
          <w:sz w:val="24"/>
          <w:szCs w:val="24"/>
        </w:rPr>
        <w:tab/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13</w:t>
      </w:r>
      <w:r w:rsidRPr="003E52B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4</w:t>
      </w:r>
      <w:r w:rsidRPr="003E52B9">
        <w:rPr>
          <w:rFonts w:ascii="Times New Roman" w:hAnsi="Times New Roman"/>
          <w:sz w:val="24"/>
          <w:szCs w:val="24"/>
        </w:rPr>
        <w:t>.2015. saņēm</w:t>
      </w:r>
      <w:r>
        <w:rPr>
          <w:rFonts w:ascii="Times New Roman" w:hAnsi="Times New Roman"/>
          <w:sz w:val="24"/>
          <w:szCs w:val="24"/>
        </w:rPr>
        <w:t>a</w:t>
      </w:r>
      <w:r w:rsidRPr="003E52B9">
        <w:rPr>
          <w:rFonts w:ascii="Times New Roman" w:hAnsi="Times New Roman"/>
          <w:sz w:val="24"/>
          <w:szCs w:val="24"/>
        </w:rPr>
        <w:t xml:space="preserve"> vēstuli ar jautājum</w:t>
      </w:r>
      <w:r w:rsidR="001D2F12">
        <w:rPr>
          <w:rFonts w:ascii="Times New Roman" w:hAnsi="Times New Roman"/>
          <w:sz w:val="24"/>
          <w:szCs w:val="24"/>
        </w:rPr>
        <w:t>u</w:t>
      </w:r>
      <w:r w:rsidRPr="003E52B9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3E52B9">
        <w:rPr>
          <w:rFonts w:ascii="Times New Roman" w:hAnsi="Times New Roman"/>
          <w:sz w:val="24"/>
          <w:szCs w:val="24"/>
        </w:rPr>
        <w:t xml:space="preserve"> </w:t>
      </w:r>
      <w:r w:rsidRPr="001D2F12">
        <w:rPr>
          <w:rFonts w:ascii="Times New Roman" w:hAnsi="Times New Roman"/>
          <w:b/>
          <w:i/>
          <w:sz w:val="24"/>
          <w:szCs w:val="24"/>
        </w:rPr>
        <w:t>„</w:t>
      </w:r>
      <w:r w:rsidRPr="001D2F12">
        <w:rPr>
          <w:rFonts w:ascii="Times New Roman" w:hAnsi="Times New Roman"/>
          <w:b/>
          <w:i/>
          <w:iCs/>
          <w:sz w:val="24"/>
          <w:szCs w:val="24"/>
        </w:rPr>
        <w:t xml:space="preserve">Ķīmisko reaģentu, ķimikāliju, laboratorijas trauku un piederumu piegāde LLU vajadzībām Valsts pētījumu programmas </w:t>
      </w:r>
      <w:proofErr w:type="spellStart"/>
      <w:r w:rsidRPr="001D2F12">
        <w:rPr>
          <w:rFonts w:ascii="Times New Roman" w:hAnsi="Times New Roman"/>
          <w:b/>
          <w:i/>
          <w:iCs/>
          <w:sz w:val="24"/>
          <w:szCs w:val="24"/>
        </w:rPr>
        <w:t>AgroBioRes</w:t>
      </w:r>
      <w:proofErr w:type="spellEnd"/>
      <w:r w:rsidRPr="001D2F12">
        <w:rPr>
          <w:rFonts w:ascii="Times New Roman" w:hAnsi="Times New Roman"/>
          <w:b/>
          <w:i/>
          <w:iCs/>
          <w:sz w:val="24"/>
          <w:szCs w:val="24"/>
        </w:rPr>
        <w:t xml:space="preserve"> Nr. 2014/VPP2014-2017 (VP29) ietvaros</w:t>
      </w:r>
      <w:r w:rsidRPr="001D2F12">
        <w:rPr>
          <w:rFonts w:ascii="Times New Roman" w:hAnsi="Times New Roman"/>
          <w:b/>
          <w:i/>
          <w:sz w:val="24"/>
          <w:szCs w:val="24"/>
        </w:rPr>
        <w:t>”</w:t>
      </w:r>
      <w:r w:rsidRPr="001D2F12">
        <w:rPr>
          <w:rFonts w:ascii="Times New Roman" w:hAnsi="Times New Roman"/>
          <w:b/>
          <w:sz w:val="24"/>
          <w:szCs w:val="24"/>
        </w:rPr>
        <w:t xml:space="preserve"> </w:t>
      </w:r>
      <w:r w:rsidRPr="003E52B9">
        <w:rPr>
          <w:rFonts w:ascii="Times New Roman" w:hAnsi="Times New Roman"/>
          <w:sz w:val="24"/>
          <w:szCs w:val="24"/>
        </w:rPr>
        <w:t>(</w:t>
      </w:r>
      <w:proofErr w:type="spellStart"/>
      <w:r w:rsidRPr="003E52B9">
        <w:rPr>
          <w:rFonts w:ascii="Times New Roman" w:hAnsi="Times New Roman"/>
          <w:sz w:val="24"/>
          <w:szCs w:val="24"/>
        </w:rPr>
        <w:t>id.Nr</w:t>
      </w:r>
      <w:proofErr w:type="spellEnd"/>
      <w:r w:rsidRPr="003E52B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43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3E52B9">
        <w:rPr>
          <w:rFonts w:ascii="Times New Roman" w:hAnsi="Times New Roman"/>
          <w:sz w:val="24"/>
          <w:szCs w:val="24"/>
        </w:rPr>
        <w:t xml:space="preserve">) nolikuma </w:t>
      </w:r>
      <w:r w:rsidRPr="001D2F12">
        <w:rPr>
          <w:rFonts w:ascii="Times New Roman" w:hAnsi="Times New Roman"/>
          <w:i/>
          <w:sz w:val="24"/>
          <w:szCs w:val="24"/>
          <w:u w:val="single"/>
        </w:rPr>
        <w:t>4.daļas: ELISA testi vai ekvivalenti</w:t>
      </w:r>
      <w:r w:rsidRPr="005A668C">
        <w:rPr>
          <w:rFonts w:ascii="Times New Roman" w:hAnsi="Times New Roman"/>
          <w:sz w:val="24"/>
          <w:szCs w:val="24"/>
        </w:rPr>
        <w:t xml:space="preserve"> </w:t>
      </w:r>
      <w:r w:rsidRPr="003E52B9">
        <w:rPr>
          <w:rFonts w:ascii="Times New Roman" w:hAnsi="Times New Roman"/>
          <w:sz w:val="24"/>
          <w:szCs w:val="24"/>
        </w:rPr>
        <w:t>tehnisko specifikāciju.</w:t>
      </w:r>
    </w:p>
    <w:p w:rsidR="00C91125" w:rsidRDefault="00C91125" w:rsidP="00C9112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  <w:bookmarkStart w:id="0" w:name="_GoBack"/>
      <w:bookmarkEnd w:id="0"/>
    </w:p>
    <w:p w:rsidR="00C91125" w:rsidRPr="00C91125" w:rsidRDefault="00C91125" w:rsidP="00C91125">
      <w:pPr>
        <w:pStyle w:val="ListParagraph"/>
        <w:spacing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C9112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Vēstulē uzdotais jautājums:</w:t>
      </w:r>
    </w:p>
    <w:p w:rsidR="00C91125" w:rsidRPr="00C91125" w:rsidRDefault="00C91125" w:rsidP="00C91125">
      <w:pPr>
        <w:pStyle w:val="ListParagraph"/>
        <w:spacing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>Lūgums precizēt produktu tehnisko specifikāciju par 4.daļu.</w:t>
      </w:r>
    </w:p>
    <w:p w:rsidR="00C91125" w:rsidRPr="00C91125" w:rsidRDefault="00C91125" w:rsidP="00C91125">
      <w:pPr>
        <w:pStyle w:val="ListParagraph"/>
        <w:spacing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 xml:space="preserve">1. ELISA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Kit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for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Haptoglobin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(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Hpt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)                             </w:t>
      </w:r>
      <w:proofErr w:type="gramStart"/>
      <w:r w:rsidRPr="00C91125">
        <w:rPr>
          <w:rFonts w:ascii="Times New Roman" w:hAnsi="Times New Roman"/>
          <w:color w:val="000000"/>
          <w:sz w:val="24"/>
          <w:szCs w:val="24"/>
        </w:rPr>
        <w:t xml:space="preserve">       </w:t>
      </w:r>
      <w:proofErr w:type="gramEnd"/>
      <w:r w:rsidRPr="00C91125">
        <w:rPr>
          <w:rFonts w:ascii="Times New Roman" w:hAnsi="Times New Roman"/>
          <w:color w:val="000000"/>
          <w:sz w:val="24"/>
          <w:szCs w:val="24"/>
        </w:rPr>
        <w:t xml:space="preserve">(1 komplektā – 96 gab.)                      </w:t>
      </w:r>
    </w:p>
    <w:p w:rsidR="00C91125" w:rsidRPr="00C91125" w:rsidRDefault="00C91125" w:rsidP="00C91125">
      <w:pPr>
        <w:pStyle w:val="ListParagraph"/>
        <w:spacing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 xml:space="preserve">2. ELISA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Kit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for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TumorNecrosisFactorAlpha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(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TNFa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)        (1 komplektā – 96 gab.)       </w:t>
      </w:r>
    </w:p>
    <w:p w:rsidR="00C91125" w:rsidRPr="00C91125" w:rsidRDefault="00C91125" w:rsidP="00C91125">
      <w:pPr>
        <w:pStyle w:val="ListParagraph"/>
        <w:spacing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 xml:space="preserve">Kādiem reaģenti ietilpst nepieciešamajā komplektos, ja ir nepieciešams iegādāties agrāk izmantotus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kitus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?</w:t>
      </w:r>
    </w:p>
    <w:p w:rsidR="00C91125" w:rsidRPr="00C91125" w:rsidRDefault="00C91125" w:rsidP="00C91125">
      <w:pPr>
        <w:pStyle w:val="ListParagraph"/>
        <w:spacing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 xml:space="preserve">Vai, lūgums precizēt sekojošu punktu:             </w:t>
      </w:r>
    </w:p>
    <w:p w:rsidR="00C91125" w:rsidRPr="00C91125" w:rsidRDefault="00C91125" w:rsidP="00C91125">
      <w:pPr>
        <w:pStyle w:val="ListParagraph"/>
        <w:tabs>
          <w:tab w:val="left" w:pos="284"/>
        </w:tabs>
        <w:spacing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Reacts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with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: Mouse,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Human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Cow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Dog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Horse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Cat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Rat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;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Rabbit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;</w:t>
      </w:r>
    </w:p>
    <w:p w:rsidR="00C91125" w:rsidRPr="00C91125" w:rsidRDefault="00C91125" w:rsidP="00C91125">
      <w:pPr>
        <w:pStyle w:val="ListParagraph"/>
        <w:tabs>
          <w:tab w:val="left" w:pos="284"/>
        </w:tabs>
        <w:spacing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Sample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type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: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Serum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Plasma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, </w:t>
      </w:r>
      <w:r w:rsidRPr="00C91125">
        <w:rPr>
          <w:rFonts w:ascii="Times New Roman" w:hAnsi="Times New Roman"/>
          <w:color w:val="000000"/>
          <w:sz w:val="24"/>
          <w:szCs w:val="24"/>
          <w:lang w:val="en"/>
        </w:rPr>
        <w:t>Urine, Saliva, Milk, Urine, Cerebral Spinal Fluid</w:t>
      </w:r>
    </w:p>
    <w:p w:rsidR="00C91125" w:rsidRDefault="00C91125" w:rsidP="00C91125">
      <w:pPr>
        <w:pStyle w:val="ListParagraph"/>
        <w:spacing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D2F12" w:rsidRPr="00C91125" w:rsidRDefault="001D2F12" w:rsidP="00C91125">
      <w:pPr>
        <w:pStyle w:val="ListParagraph"/>
        <w:spacing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91125" w:rsidRPr="00C91125" w:rsidRDefault="00C91125" w:rsidP="001D2F12">
      <w:pPr>
        <w:pStyle w:val="ListParagraph"/>
        <w:spacing w:after="12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C9112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LLU sniegtā atbilde:</w:t>
      </w:r>
    </w:p>
    <w:p w:rsidR="00C91125" w:rsidRPr="00C91125" w:rsidRDefault="00C91125" w:rsidP="00C91125">
      <w:pPr>
        <w:pStyle w:val="ListParagraph"/>
        <w:numPr>
          <w:ilvl w:val="0"/>
          <w:numId w:val="8"/>
        </w:numPr>
        <w:spacing w:line="240" w:lineRule="auto"/>
        <w:ind w:left="284" w:hanging="28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91125">
        <w:rPr>
          <w:rFonts w:ascii="Times New Roman" w:hAnsi="Times New Roman"/>
          <w:b/>
          <w:color w:val="000000"/>
          <w:sz w:val="24"/>
          <w:szCs w:val="24"/>
        </w:rPr>
        <w:t xml:space="preserve">ELISA </w:t>
      </w:r>
      <w:proofErr w:type="spellStart"/>
      <w:r w:rsidRPr="00C91125">
        <w:rPr>
          <w:rFonts w:ascii="Times New Roman" w:hAnsi="Times New Roman"/>
          <w:b/>
          <w:color w:val="000000"/>
          <w:sz w:val="24"/>
          <w:szCs w:val="24"/>
        </w:rPr>
        <w:t>Kit</w:t>
      </w:r>
      <w:proofErr w:type="spellEnd"/>
      <w:r w:rsidRPr="00C9112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b/>
          <w:color w:val="000000"/>
          <w:sz w:val="24"/>
          <w:szCs w:val="24"/>
        </w:rPr>
        <w:t>for</w:t>
      </w:r>
      <w:proofErr w:type="spellEnd"/>
      <w:r w:rsidRPr="00C9112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b/>
          <w:color w:val="000000"/>
          <w:sz w:val="24"/>
          <w:szCs w:val="24"/>
        </w:rPr>
        <w:t>Haptoglobin</w:t>
      </w:r>
      <w:proofErr w:type="spellEnd"/>
      <w:r w:rsidRPr="00C91125">
        <w:rPr>
          <w:rFonts w:ascii="Times New Roman" w:hAnsi="Times New Roman"/>
          <w:b/>
          <w:color w:val="000000"/>
          <w:sz w:val="24"/>
          <w:szCs w:val="24"/>
        </w:rPr>
        <w:t xml:space="preserve"> (</w:t>
      </w:r>
      <w:proofErr w:type="spellStart"/>
      <w:r w:rsidRPr="00C91125">
        <w:rPr>
          <w:rFonts w:ascii="Times New Roman" w:hAnsi="Times New Roman"/>
          <w:b/>
          <w:color w:val="000000"/>
          <w:sz w:val="24"/>
          <w:szCs w:val="24"/>
        </w:rPr>
        <w:t>Hpt</w:t>
      </w:r>
      <w:proofErr w:type="spellEnd"/>
      <w:r w:rsidRPr="00C91125">
        <w:rPr>
          <w:rFonts w:ascii="Times New Roman" w:hAnsi="Times New Roman"/>
          <w:b/>
          <w:color w:val="000000"/>
          <w:sz w:val="24"/>
          <w:szCs w:val="24"/>
        </w:rPr>
        <w:t>)</w:t>
      </w:r>
      <w:r w:rsidRPr="00C91125">
        <w:rPr>
          <w:rFonts w:ascii="Times New Roman" w:hAnsi="Times New Roman"/>
          <w:color w:val="000000"/>
          <w:sz w:val="24"/>
          <w:szCs w:val="24"/>
        </w:rPr>
        <w:t xml:space="preserve"> raksturojošie rādītāji:</w:t>
      </w:r>
    </w:p>
    <w:p w:rsidR="00C91125" w:rsidRPr="00C91125" w:rsidRDefault="00C91125" w:rsidP="00C91125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Imūnfermentatīvās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ELISA "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sandwich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" tipa analīzes testu komplekts liellopa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haptoglobīna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noteikšanai liellopa seruma, plazmas vai citos bioloģiskos paraugos.</w:t>
      </w:r>
    </w:p>
    <w:p w:rsidR="00C91125" w:rsidRPr="00C91125" w:rsidRDefault="00C91125" w:rsidP="00C91125">
      <w:pPr>
        <w:pStyle w:val="ListParagraph"/>
        <w:numPr>
          <w:ilvl w:val="0"/>
          <w:numId w:val="9"/>
        </w:num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 xml:space="preserve">Raksturojums: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mikrotitrēšanas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plates formāts, iespēja atdalīt atsevišķus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stripus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(12x8). Komplektā ir iekļauti reaģenti: augstā un zemā kontrole,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kalibratori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. Inkubācija norit temperatūrā no 36-40</w:t>
      </w:r>
      <w:r w:rsidRPr="00C91125">
        <w:rPr>
          <w:rFonts w:ascii="Times New Roman" w:hAnsi="Times New Roman"/>
          <w:color w:val="000000"/>
          <w:sz w:val="24"/>
          <w:szCs w:val="24"/>
          <w:vertAlign w:val="superscript"/>
        </w:rPr>
        <w:t>0</w:t>
      </w:r>
      <w:r w:rsidRPr="00C91125">
        <w:rPr>
          <w:rFonts w:ascii="Times New Roman" w:hAnsi="Times New Roman"/>
          <w:color w:val="000000"/>
          <w:sz w:val="24"/>
          <w:szCs w:val="24"/>
        </w:rPr>
        <w:t>C.</w:t>
      </w:r>
    </w:p>
    <w:p w:rsidR="00C91125" w:rsidRPr="00C91125" w:rsidRDefault="00C91125" w:rsidP="00C91125">
      <w:pPr>
        <w:pStyle w:val="ListParagraph"/>
        <w:numPr>
          <w:ilvl w:val="0"/>
          <w:numId w:val="9"/>
        </w:numPr>
        <w:spacing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>Testa ilgums: ne ilgāks par 2.7 stundām</w:t>
      </w:r>
    </w:p>
    <w:p w:rsidR="00C91125" w:rsidRPr="00C91125" w:rsidRDefault="00C91125" w:rsidP="00C91125">
      <w:pPr>
        <w:pStyle w:val="ListParagraph"/>
        <w:numPr>
          <w:ilvl w:val="0"/>
          <w:numId w:val="9"/>
        </w:num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 xml:space="preserve">Rezultātu nolasīšana 450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nm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. Noteikšanas intervāls ne augstāks par 123.46 - 10000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pg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/ml (iekļaujot 5 standarta koncentrācijas).</w:t>
      </w:r>
    </w:p>
    <w:p w:rsidR="00C91125" w:rsidRDefault="00C91125" w:rsidP="00C91125">
      <w:pPr>
        <w:pStyle w:val="ListParagraph"/>
        <w:numPr>
          <w:ilvl w:val="0"/>
          <w:numId w:val="9"/>
        </w:num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>Testa noteikšanas limits (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LoD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) ne augstāka par 41.5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pg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/ml.</w:t>
      </w:r>
    </w:p>
    <w:p w:rsidR="00C91125" w:rsidRDefault="00C91125" w:rsidP="00C91125">
      <w:pPr>
        <w:pStyle w:val="ListParagraph"/>
        <w:spacing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C91125" w:rsidRPr="00C91125" w:rsidRDefault="00C91125" w:rsidP="00C91125">
      <w:pPr>
        <w:pStyle w:val="ListParagraph"/>
        <w:numPr>
          <w:ilvl w:val="0"/>
          <w:numId w:val="8"/>
        </w:numPr>
        <w:spacing w:line="240" w:lineRule="auto"/>
        <w:ind w:left="284" w:hanging="28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C91125">
        <w:rPr>
          <w:rFonts w:ascii="Times New Roman" w:hAnsi="Times New Roman"/>
          <w:b/>
          <w:color w:val="000000"/>
          <w:sz w:val="24"/>
          <w:szCs w:val="24"/>
        </w:rPr>
        <w:t xml:space="preserve">ELISA </w:t>
      </w:r>
      <w:proofErr w:type="spellStart"/>
      <w:r w:rsidRPr="00C91125">
        <w:rPr>
          <w:rFonts w:ascii="Times New Roman" w:hAnsi="Times New Roman"/>
          <w:b/>
          <w:color w:val="000000"/>
          <w:sz w:val="24"/>
          <w:szCs w:val="24"/>
        </w:rPr>
        <w:t>Kit</w:t>
      </w:r>
      <w:proofErr w:type="spellEnd"/>
      <w:r w:rsidRPr="00C9112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b/>
          <w:color w:val="000000"/>
          <w:sz w:val="24"/>
          <w:szCs w:val="24"/>
        </w:rPr>
        <w:t>for</w:t>
      </w:r>
      <w:proofErr w:type="spellEnd"/>
      <w:r w:rsidRPr="00C91125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proofErr w:type="spellStart"/>
      <w:r w:rsidRPr="00C91125">
        <w:rPr>
          <w:rFonts w:ascii="Times New Roman" w:hAnsi="Times New Roman"/>
          <w:b/>
          <w:color w:val="000000"/>
          <w:sz w:val="24"/>
          <w:szCs w:val="24"/>
        </w:rPr>
        <w:t>TumorNecrosisFactorAlpha</w:t>
      </w:r>
      <w:proofErr w:type="spellEnd"/>
      <w:r w:rsidRPr="00C91125">
        <w:rPr>
          <w:rFonts w:ascii="Times New Roman" w:hAnsi="Times New Roman"/>
          <w:b/>
          <w:color w:val="000000"/>
          <w:sz w:val="24"/>
          <w:szCs w:val="24"/>
        </w:rPr>
        <w:t xml:space="preserve"> (</w:t>
      </w:r>
      <w:proofErr w:type="spellStart"/>
      <w:r w:rsidRPr="00C91125">
        <w:rPr>
          <w:rFonts w:ascii="Times New Roman" w:hAnsi="Times New Roman"/>
          <w:b/>
          <w:color w:val="000000"/>
          <w:sz w:val="24"/>
          <w:szCs w:val="24"/>
        </w:rPr>
        <w:t>TNFa</w:t>
      </w:r>
      <w:proofErr w:type="spellEnd"/>
      <w:r w:rsidRPr="00C91125">
        <w:rPr>
          <w:rFonts w:ascii="Times New Roman" w:hAnsi="Times New Roman"/>
          <w:b/>
          <w:color w:val="000000"/>
          <w:sz w:val="24"/>
          <w:szCs w:val="24"/>
        </w:rPr>
        <w:t>)</w:t>
      </w:r>
      <w:r w:rsidRPr="00C91125">
        <w:rPr>
          <w:rFonts w:ascii="Times New Roman" w:hAnsi="Times New Roman"/>
          <w:color w:val="000000"/>
          <w:sz w:val="24"/>
          <w:szCs w:val="24"/>
        </w:rPr>
        <w:t xml:space="preserve"> raksturojošie rādītāji:</w:t>
      </w:r>
    </w:p>
    <w:p w:rsidR="00C91125" w:rsidRPr="00C91125" w:rsidRDefault="00C91125" w:rsidP="00C91125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Imūnfermentatīvās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(ELISA) "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sandwich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" tipa analīzes testu komplekts liellopa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TNFa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noteikšanai liellopa seruma, plazmas, homogenizētu audu, šūnu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lizātu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vai citos bioloģiskos paraugos.</w:t>
      </w:r>
    </w:p>
    <w:p w:rsidR="00C91125" w:rsidRPr="00C91125" w:rsidRDefault="00C91125" w:rsidP="00C91125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 xml:space="preserve">Raksturojums: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mikrotitrēšanas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plates formāts, iespēja atdalīt atsevišķus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stripus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 (12x8). Komplektā ir iekļauti reaģenti: augstā un zemā kontrole,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kalibratori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. Inkubācija norit</w:t>
      </w:r>
      <w:proofErr w:type="gramStart"/>
      <w:r w:rsidRPr="00C91125">
        <w:rPr>
          <w:rFonts w:ascii="Times New Roman" w:hAnsi="Times New Roman"/>
          <w:color w:val="000000"/>
          <w:sz w:val="24"/>
          <w:szCs w:val="24"/>
        </w:rPr>
        <w:t xml:space="preserve">  </w:t>
      </w:r>
      <w:proofErr w:type="gramEnd"/>
      <w:r w:rsidRPr="00C91125">
        <w:rPr>
          <w:rFonts w:ascii="Times New Roman" w:hAnsi="Times New Roman"/>
          <w:color w:val="000000"/>
          <w:sz w:val="24"/>
          <w:szCs w:val="24"/>
        </w:rPr>
        <w:t>temperatūrā no 36-40</w:t>
      </w:r>
      <w:r w:rsidRPr="00C91125">
        <w:rPr>
          <w:rFonts w:ascii="Times New Roman" w:hAnsi="Times New Roman"/>
          <w:color w:val="000000"/>
          <w:sz w:val="24"/>
          <w:szCs w:val="24"/>
          <w:vertAlign w:val="superscript"/>
        </w:rPr>
        <w:t>0</w:t>
      </w:r>
      <w:r w:rsidRPr="00C91125">
        <w:rPr>
          <w:rFonts w:ascii="Times New Roman" w:hAnsi="Times New Roman"/>
          <w:color w:val="000000"/>
          <w:sz w:val="24"/>
          <w:szCs w:val="24"/>
        </w:rPr>
        <w:t>C.</w:t>
      </w:r>
    </w:p>
    <w:p w:rsidR="00C91125" w:rsidRPr="00C91125" w:rsidRDefault="00C91125" w:rsidP="00C91125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>Testa ilgums – ne ilgāks par 4.6 stundām.</w:t>
      </w:r>
    </w:p>
    <w:p w:rsidR="00C91125" w:rsidRPr="00C91125" w:rsidRDefault="00C91125" w:rsidP="00C91125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 xml:space="preserve">Rezultātu nolasīšana 450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nm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. Noteikšanas intervāls ne augstāks par 7.9-500pg/ml.</w:t>
      </w:r>
    </w:p>
    <w:p w:rsidR="00C91125" w:rsidRPr="00C91125" w:rsidRDefault="00C91125" w:rsidP="00C91125">
      <w:pPr>
        <w:pStyle w:val="ListParagraph"/>
        <w:numPr>
          <w:ilvl w:val="0"/>
          <w:numId w:val="10"/>
        </w:num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C91125">
        <w:rPr>
          <w:rFonts w:ascii="Times New Roman" w:hAnsi="Times New Roman"/>
          <w:color w:val="000000"/>
          <w:sz w:val="24"/>
          <w:szCs w:val="24"/>
        </w:rPr>
        <w:t>Testa noteikšanas limits (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LoD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 xml:space="preserve">) ne augstāks par 3.4 </w:t>
      </w:r>
      <w:proofErr w:type="spellStart"/>
      <w:r w:rsidRPr="00C91125">
        <w:rPr>
          <w:rFonts w:ascii="Times New Roman" w:hAnsi="Times New Roman"/>
          <w:color w:val="000000"/>
          <w:sz w:val="24"/>
          <w:szCs w:val="24"/>
        </w:rPr>
        <w:t>pg</w:t>
      </w:r>
      <w:proofErr w:type="spellEnd"/>
      <w:r w:rsidRPr="00C91125">
        <w:rPr>
          <w:rFonts w:ascii="Times New Roman" w:hAnsi="Times New Roman"/>
          <w:color w:val="000000"/>
          <w:sz w:val="24"/>
          <w:szCs w:val="24"/>
        </w:rPr>
        <w:t>/ml.</w:t>
      </w:r>
    </w:p>
    <w:p w:rsidR="00C91125" w:rsidRDefault="00C91125" w:rsidP="00C91125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91125" w:rsidRDefault="00C91125" w:rsidP="00C91125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91125" w:rsidRDefault="00C91125" w:rsidP="00C91125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91125" w:rsidRDefault="00C91125" w:rsidP="00C91125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C91125" w:rsidRDefault="00C91125" w:rsidP="00C91125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C91125" w:rsidRDefault="00C91125" w:rsidP="00C91125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C91125" w:rsidRPr="000A2C69" w:rsidRDefault="00C91125" w:rsidP="00C91125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C91125" w:rsidRPr="000A2C69" w:rsidRDefault="00C91125" w:rsidP="00C91125">
      <w:pPr>
        <w:rPr>
          <w:rFonts w:ascii="Times New Roman" w:hAnsi="Times New Roman"/>
          <w:b/>
          <w:sz w:val="24"/>
          <w:szCs w:val="24"/>
          <w:u w:val="single"/>
        </w:rPr>
      </w:pPr>
    </w:p>
    <w:p w:rsidR="00C91125" w:rsidRPr="000A2C69" w:rsidRDefault="00C91125" w:rsidP="00C91125">
      <w:pPr>
        <w:rPr>
          <w:sz w:val="24"/>
          <w:szCs w:val="24"/>
        </w:rPr>
      </w:pPr>
    </w:p>
    <w:p w:rsidR="00C91125" w:rsidRDefault="00C91125" w:rsidP="00C91125"/>
    <w:p w:rsidR="005B7D55" w:rsidRDefault="005B7D55"/>
    <w:sectPr w:rsidR="005B7D55" w:rsidSect="00DA687F">
      <w:pgSz w:w="11906" w:h="16838"/>
      <w:pgMar w:top="709" w:right="849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24DBA"/>
    <w:multiLevelType w:val="hybridMultilevel"/>
    <w:tmpl w:val="2BDE6EA8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FE0394"/>
    <w:multiLevelType w:val="hybridMultilevel"/>
    <w:tmpl w:val="CE4480BC"/>
    <w:lvl w:ilvl="0" w:tplc="04260017">
      <w:start w:val="1"/>
      <w:numFmt w:val="lowerLetter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F619DA"/>
    <w:multiLevelType w:val="hybridMultilevel"/>
    <w:tmpl w:val="04581344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202103"/>
    <w:multiLevelType w:val="hybridMultilevel"/>
    <w:tmpl w:val="6A6AC46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C94426"/>
    <w:multiLevelType w:val="hybridMultilevel"/>
    <w:tmpl w:val="3F6EB946"/>
    <w:lvl w:ilvl="0" w:tplc="042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F421726"/>
    <w:multiLevelType w:val="hybridMultilevel"/>
    <w:tmpl w:val="AC561464"/>
    <w:lvl w:ilvl="0" w:tplc="8F9CF34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hint="default"/>
        <w:color w:val="auto"/>
        <w:sz w:val="24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1D7F3D"/>
    <w:multiLevelType w:val="hybridMultilevel"/>
    <w:tmpl w:val="5616F194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68B04AD"/>
    <w:multiLevelType w:val="hybridMultilevel"/>
    <w:tmpl w:val="118EC30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9406F1"/>
    <w:multiLevelType w:val="hybridMultilevel"/>
    <w:tmpl w:val="E26CEB24"/>
    <w:lvl w:ilvl="0" w:tplc="042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8535BC2"/>
    <w:multiLevelType w:val="hybridMultilevel"/>
    <w:tmpl w:val="D5A80C98"/>
    <w:lvl w:ilvl="0" w:tplc="04260017">
      <w:start w:val="1"/>
      <w:numFmt w:val="lowerLetter"/>
      <w:lvlText w:val="%1)"/>
      <w:lvlJc w:val="left"/>
      <w:pPr>
        <w:ind w:left="643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9"/>
  </w:num>
  <w:num w:numId="7">
    <w:abstractNumId w:val="8"/>
  </w:num>
  <w:num w:numId="8">
    <w:abstractNumId w:val="7"/>
  </w:num>
  <w:num w:numId="9">
    <w:abstractNumId w:val="0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1125"/>
    <w:rsid w:val="001D2F12"/>
    <w:rsid w:val="005B7D55"/>
    <w:rsid w:val="00C91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1125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91125"/>
    <w:pPr>
      <w:ind w:left="720"/>
      <w:contextualSpacing/>
    </w:pPr>
  </w:style>
  <w:style w:type="character" w:customStyle="1" w:styleId="Bodytext">
    <w:name w:val="Body text_"/>
    <w:basedOn w:val="DefaultParagraphFont"/>
    <w:link w:val="BodyText1"/>
    <w:rsid w:val="00C91125"/>
    <w:rPr>
      <w:rFonts w:ascii="Segoe UI" w:eastAsia="Segoe UI" w:hAnsi="Segoe UI" w:cs="Segoe UI"/>
      <w:spacing w:val="1"/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"/>
    <w:rsid w:val="00C91125"/>
    <w:pPr>
      <w:widowControl w:val="0"/>
      <w:shd w:val="clear" w:color="auto" w:fill="FFFFFF"/>
      <w:spacing w:before="60" w:after="60" w:line="0" w:lineRule="atLeast"/>
      <w:ind w:hanging="360"/>
    </w:pPr>
    <w:rPr>
      <w:rFonts w:ascii="Segoe UI" w:eastAsia="Segoe UI" w:hAnsi="Segoe UI" w:cs="Segoe UI"/>
      <w:spacing w:val="1"/>
      <w:sz w:val="21"/>
      <w:szCs w:val="21"/>
    </w:rPr>
  </w:style>
  <w:style w:type="character" w:styleId="Hyperlink">
    <w:name w:val="Hyperlink"/>
    <w:uiPriority w:val="99"/>
    <w:unhideWhenUsed/>
    <w:rsid w:val="00C91125"/>
    <w:rPr>
      <w:color w:val="0000FF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C9112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1125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91125"/>
    <w:pPr>
      <w:ind w:left="720"/>
      <w:contextualSpacing/>
    </w:pPr>
  </w:style>
  <w:style w:type="character" w:customStyle="1" w:styleId="Bodytext">
    <w:name w:val="Body text_"/>
    <w:basedOn w:val="DefaultParagraphFont"/>
    <w:link w:val="BodyText1"/>
    <w:rsid w:val="00C91125"/>
    <w:rPr>
      <w:rFonts w:ascii="Segoe UI" w:eastAsia="Segoe UI" w:hAnsi="Segoe UI" w:cs="Segoe UI"/>
      <w:spacing w:val="1"/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"/>
    <w:rsid w:val="00C91125"/>
    <w:pPr>
      <w:widowControl w:val="0"/>
      <w:shd w:val="clear" w:color="auto" w:fill="FFFFFF"/>
      <w:spacing w:before="60" w:after="60" w:line="0" w:lineRule="atLeast"/>
      <w:ind w:hanging="360"/>
    </w:pPr>
    <w:rPr>
      <w:rFonts w:ascii="Segoe UI" w:eastAsia="Segoe UI" w:hAnsi="Segoe UI" w:cs="Segoe UI"/>
      <w:spacing w:val="1"/>
      <w:sz w:val="21"/>
      <w:szCs w:val="21"/>
    </w:rPr>
  </w:style>
  <w:style w:type="character" w:styleId="Hyperlink">
    <w:name w:val="Hyperlink"/>
    <w:uiPriority w:val="99"/>
    <w:unhideWhenUsed/>
    <w:rsid w:val="00C91125"/>
    <w:rPr>
      <w:color w:val="0000FF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C9112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1482</Words>
  <Characters>845</Characters>
  <Application>Microsoft Office Word</Application>
  <DocSecurity>0</DocSecurity>
  <Lines>7</Lines>
  <Paragraphs>4</Paragraphs>
  <ScaleCrop>false</ScaleCrop>
  <Company/>
  <LinksUpToDate>false</LinksUpToDate>
  <CharactersWithSpaces>2323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2</cp:revision>
  <dcterms:created xsi:type="dcterms:W3CDTF">2015-04-14T06:33:00Z</dcterms:created>
  <dcterms:modified xsi:type="dcterms:W3CDTF">2015-04-14T10:35:00Z</dcterms:modified>
</cp:coreProperties>
</file>