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66" w:rsidRPr="007D61B6" w:rsidRDefault="00DC1066" w:rsidP="00DC1066">
      <w:pPr>
        <w:spacing w:line="276" w:lineRule="auto"/>
        <w:jc w:val="center"/>
        <w:rPr>
          <w:b/>
          <w:iCs/>
          <w:sz w:val="28"/>
          <w:szCs w:val="28"/>
          <w:lang w:val="lv-LV"/>
        </w:rPr>
      </w:pPr>
      <w:r w:rsidRPr="007D61B6">
        <w:rPr>
          <w:b/>
          <w:iCs/>
          <w:sz w:val="28"/>
          <w:szCs w:val="28"/>
          <w:lang w:val="lv-LV"/>
        </w:rPr>
        <w:t>INFORMĀCIJA PAR KONKURSA Nr. LLU/2015/76/ERAF/AK</w:t>
      </w:r>
    </w:p>
    <w:p w:rsidR="00DC1066" w:rsidRPr="007D61B6" w:rsidRDefault="00DC1066" w:rsidP="00DC1066">
      <w:pPr>
        <w:spacing w:line="276" w:lineRule="auto"/>
        <w:jc w:val="center"/>
        <w:rPr>
          <w:b/>
          <w:iCs/>
          <w:sz w:val="28"/>
          <w:szCs w:val="28"/>
          <w:lang w:val="lv-LV"/>
        </w:rPr>
      </w:pPr>
      <w:r w:rsidRPr="007D61B6">
        <w:rPr>
          <w:b/>
          <w:iCs/>
          <w:sz w:val="28"/>
          <w:szCs w:val="28"/>
          <w:lang w:val="lv-LV"/>
        </w:rPr>
        <w:t xml:space="preserve"> NOLIKUMĀ VEIKTAJIEM GROZĪJUMIEM 27.07.2015.</w:t>
      </w:r>
    </w:p>
    <w:p w:rsidR="00DC1066" w:rsidRPr="007D61B6" w:rsidRDefault="00DC1066" w:rsidP="00DC1066">
      <w:pPr>
        <w:jc w:val="both"/>
        <w:rPr>
          <w:i/>
          <w:sz w:val="16"/>
          <w:szCs w:val="16"/>
          <w:lang w:val="lv-LV"/>
        </w:rPr>
      </w:pPr>
    </w:p>
    <w:p w:rsidR="00DC1066" w:rsidRPr="007D61B6" w:rsidRDefault="00DC1066" w:rsidP="00DC1066">
      <w:pPr>
        <w:jc w:val="both"/>
        <w:rPr>
          <w:i/>
          <w:sz w:val="16"/>
          <w:szCs w:val="16"/>
          <w:lang w:val="lv-LV"/>
        </w:rPr>
      </w:pPr>
    </w:p>
    <w:p w:rsidR="00DC1066" w:rsidRPr="007D61B6" w:rsidRDefault="00DC1066" w:rsidP="00DC1066">
      <w:pPr>
        <w:spacing w:line="276" w:lineRule="auto"/>
        <w:ind w:firstLine="720"/>
        <w:jc w:val="both"/>
        <w:rPr>
          <w:sz w:val="24"/>
          <w:szCs w:val="24"/>
          <w:lang w:val="lv-LV"/>
        </w:rPr>
      </w:pPr>
      <w:r w:rsidRPr="007D61B6">
        <w:rPr>
          <w:sz w:val="24"/>
          <w:szCs w:val="24"/>
          <w:lang w:val="lv-LV"/>
        </w:rPr>
        <w:t xml:space="preserve">Latvijas Lauksaimniecības universitātes iepirkumu komisija 27.07.2015. ir veikusi grozījumus atklāta konkursa </w:t>
      </w:r>
      <w:r w:rsidRPr="007D61B6">
        <w:rPr>
          <w:b/>
          <w:i/>
          <w:sz w:val="24"/>
          <w:szCs w:val="24"/>
          <w:lang w:val="lv-LV"/>
        </w:rPr>
        <w:t>„</w:t>
      </w:r>
      <w:r w:rsidRPr="007D61B6">
        <w:rPr>
          <w:lang w:val="lv-LV"/>
        </w:rPr>
        <w:t xml:space="preserve"> </w:t>
      </w:r>
      <w:r w:rsidRPr="007D61B6">
        <w:rPr>
          <w:b/>
          <w:i/>
          <w:sz w:val="24"/>
          <w:szCs w:val="24"/>
          <w:lang w:val="lv-LV" w:eastAsia="x-none"/>
        </w:rPr>
        <w:t>Dažādu iekārtu un aprīkojuma piegāde LLU MF un MURZL vajadzībām ERAF projekta, vienošanās Nr. 2012/0001/2DP/2.1.1.3.1/11/IPIA/VIAA/005 ietvaros</w:t>
      </w:r>
      <w:r w:rsidRPr="007D61B6">
        <w:rPr>
          <w:b/>
          <w:i/>
          <w:sz w:val="24"/>
          <w:szCs w:val="24"/>
          <w:lang w:val="lv-LV"/>
        </w:rPr>
        <w:t>”</w:t>
      </w:r>
      <w:r w:rsidRPr="007D61B6">
        <w:rPr>
          <w:i/>
          <w:sz w:val="24"/>
          <w:szCs w:val="24"/>
          <w:lang w:val="lv-LV"/>
        </w:rPr>
        <w:t xml:space="preserve">, </w:t>
      </w:r>
      <w:proofErr w:type="spellStart"/>
      <w:r w:rsidRPr="007D61B6">
        <w:rPr>
          <w:sz w:val="24"/>
          <w:szCs w:val="24"/>
          <w:lang w:val="lv-LV"/>
        </w:rPr>
        <w:t>id.Nr</w:t>
      </w:r>
      <w:proofErr w:type="spellEnd"/>
      <w:r w:rsidRPr="007D61B6">
        <w:rPr>
          <w:sz w:val="24"/>
          <w:szCs w:val="24"/>
          <w:lang w:val="lv-LV"/>
        </w:rPr>
        <w:t>. LLU/2015/76/ERAF/AK nolikuma 5.daļas tehniskajā specifikācijā.</w:t>
      </w:r>
    </w:p>
    <w:p w:rsidR="00DC1066" w:rsidRPr="007D61B6" w:rsidRDefault="00DC1066" w:rsidP="00DC1066">
      <w:pPr>
        <w:spacing w:line="276" w:lineRule="auto"/>
        <w:ind w:firstLine="360"/>
        <w:jc w:val="both"/>
        <w:rPr>
          <w:b/>
          <w:sz w:val="28"/>
          <w:szCs w:val="28"/>
          <w:lang w:val="lv-LV"/>
        </w:rPr>
      </w:pPr>
    </w:p>
    <w:p w:rsidR="00DC1066" w:rsidRPr="007D61B6" w:rsidRDefault="00DC1066" w:rsidP="00DC1066">
      <w:pPr>
        <w:spacing w:line="276" w:lineRule="auto"/>
        <w:ind w:firstLine="360"/>
        <w:jc w:val="both"/>
        <w:rPr>
          <w:b/>
          <w:sz w:val="26"/>
          <w:szCs w:val="26"/>
          <w:u w:val="single"/>
          <w:lang w:val="lv-LV"/>
        </w:rPr>
      </w:pPr>
      <w:r w:rsidRPr="007D61B6">
        <w:rPr>
          <w:b/>
          <w:sz w:val="26"/>
          <w:szCs w:val="26"/>
          <w:u w:val="single"/>
          <w:lang w:val="lv-LV"/>
        </w:rPr>
        <w:t>Konkursa nolikuma pielikumā Nr.1 tika veikti sekojoši grozījumi:</w:t>
      </w:r>
    </w:p>
    <w:p w:rsidR="00DC1066" w:rsidRPr="007D61B6" w:rsidRDefault="00DC1066" w:rsidP="00DC1066">
      <w:pPr>
        <w:pStyle w:val="ListParagraph"/>
        <w:ind w:left="66"/>
        <w:jc w:val="both"/>
        <w:rPr>
          <w:sz w:val="16"/>
          <w:szCs w:val="16"/>
          <w:lang w:val="lv-LV"/>
        </w:rPr>
      </w:pPr>
    </w:p>
    <w:p w:rsidR="007D61B6" w:rsidRPr="007D61B6" w:rsidRDefault="007D61B6" w:rsidP="007D61B6">
      <w:pPr>
        <w:numPr>
          <w:ilvl w:val="0"/>
          <w:numId w:val="1"/>
        </w:numPr>
        <w:jc w:val="both"/>
        <w:rPr>
          <w:sz w:val="24"/>
          <w:szCs w:val="24"/>
          <w:u w:val="single"/>
          <w:lang w:val="lv-LV"/>
        </w:rPr>
      </w:pPr>
      <w:r w:rsidRPr="007D61B6">
        <w:rPr>
          <w:sz w:val="24"/>
          <w:szCs w:val="24"/>
          <w:u w:val="single"/>
          <w:lang w:val="lv-LV"/>
        </w:rPr>
        <w:t xml:space="preserve">Nolikuma pielikumā Nr.1 </w:t>
      </w:r>
      <w:r w:rsidRPr="007D61B6">
        <w:rPr>
          <w:i/>
          <w:sz w:val="24"/>
          <w:szCs w:val="24"/>
          <w:u w:val="single"/>
          <w:lang w:val="lv-LV"/>
        </w:rPr>
        <w:t>„Tehniskā un finanšu piedāvājuma paraugs (Tehniskā specifikācija)”</w:t>
      </w:r>
      <w:r w:rsidRPr="007D61B6">
        <w:rPr>
          <w:sz w:val="24"/>
          <w:szCs w:val="24"/>
          <w:u w:val="single"/>
          <w:lang w:val="lv-LV"/>
        </w:rPr>
        <w:t xml:space="preserve"> </w:t>
      </w:r>
      <w:r w:rsidRPr="007D61B6">
        <w:rPr>
          <w:sz w:val="24"/>
          <w:szCs w:val="24"/>
          <w:u w:val="single"/>
          <w:lang w:val="lv-LV"/>
        </w:rPr>
        <w:t>3</w:t>
      </w:r>
      <w:r w:rsidRPr="007D61B6">
        <w:rPr>
          <w:sz w:val="24"/>
          <w:szCs w:val="24"/>
          <w:u w:val="single"/>
          <w:lang w:val="lv-LV"/>
        </w:rPr>
        <w:t>.daļas Tehniskā un finanšu piedāvājuma tabulas 1.1</w:t>
      </w:r>
      <w:r w:rsidRPr="007D61B6">
        <w:rPr>
          <w:sz w:val="24"/>
          <w:szCs w:val="24"/>
          <w:u w:val="single"/>
          <w:lang w:val="lv-LV"/>
        </w:rPr>
        <w:t>.16</w:t>
      </w:r>
      <w:r w:rsidRPr="007D61B6">
        <w:rPr>
          <w:sz w:val="24"/>
          <w:szCs w:val="24"/>
          <w:u w:val="single"/>
          <w:lang w:val="lv-LV"/>
        </w:rPr>
        <w:t>.punkts izteikts šādā redakcijā:</w:t>
      </w:r>
    </w:p>
    <w:p w:rsidR="007D61B6" w:rsidRPr="007D61B6" w:rsidRDefault="007D61B6" w:rsidP="007D61B6">
      <w:pPr>
        <w:ind w:left="360"/>
        <w:jc w:val="both"/>
        <w:rPr>
          <w:sz w:val="24"/>
          <w:szCs w:val="24"/>
          <w:u w:val="single"/>
          <w:lang w:val="lv-LV"/>
        </w:rPr>
      </w:pPr>
      <w:bookmarkStart w:id="0" w:name="_GoBack"/>
      <w:bookmarkEnd w:id="0"/>
    </w:p>
    <w:tbl>
      <w:tblPr>
        <w:tblW w:w="9688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8678"/>
      </w:tblGrid>
      <w:tr w:rsidR="007D61B6" w:rsidRPr="007D61B6" w:rsidTr="007D61B6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61B6" w:rsidRPr="007D61B6" w:rsidRDefault="007D61B6" w:rsidP="007D61B6">
            <w:pPr>
              <w:ind w:left="212" w:hanging="212"/>
              <w:jc w:val="center"/>
              <w:rPr>
                <w:snapToGrid w:val="0"/>
                <w:sz w:val="22"/>
                <w:lang w:val="lv-LV"/>
              </w:rPr>
            </w:pPr>
            <w:r w:rsidRPr="007D61B6">
              <w:rPr>
                <w:snapToGrid w:val="0"/>
                <w:sz w:val="22"/>
                <w:lang w:val="lv-LV"/>
              </w:rPr>
              <w:t>1.1.16.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B6" w:rsidRPr="007D61B6" w:rsidRDefault="007D61B6" w:rsidP="007D61B6">
            <w:pPr>
              <w:jc w:val="center"/>
              <w:rPr>
                <w:sz w:val="22"/>
                <w:lang w:val="lv-LV"/>
              </w:rPr>
            </w:pPr>
            <w:r w:rsidRPr="007D61B6">
              <w:rPr>
                <w:sz w:val="22"/>
                <w:lang w:val="lv-LV"/>
              </w:rPr>
              <w:t xml:space="preserve">Iebūvētās baterijas darbības laiks ne mazāk kā: 8 gadi (pie nolasījumu intervāla </w:t>
            </w:r>
            <w:r w:rsidRPr="007D61B6">
              <w:rPr>
                <w:color w:val="FF0000"/>
                <w:sz w:val="22"/>
                <w:lang w:val="lv-LV"/>
              </w:rPr>
              <w:t>30 minūtes</w:t>
            </w:r>
            <w:r w:rsidRPr="007D61B6">
              <w:rPr>
                <w:sz w:val="22"/>
                <w:lang w:val="lv-LV"/>
              </w:rPr>
              <w:t>)</w:t>
            </w:r>
          </w:p>
        </w:tc>
      </w:tr>
    </w:tbl>
    <w:p w:rsidR="007D61B6" w:rsidRPr="007D61B6" w:rsidRDefault="007D61B6" w:rsidP="007D61B6">
      <w:pPr>
        <w:ind w:left="360"/>
        <w:jc w:val="both"/>
        <w:rPr>
          <w:sz w:val="24"/>
          <w:szCs w:val="24"/>
          <w:u w:val="single"/>
          <w:lang w:val="lv-LV"/>
        </w:rPr>
      </w:pPr>
    </w:p>
    <w:p w:rsidR="000740C1" w:rsidRPr="007D61B6" w:rsidRDefault="000740C1" w:rsidP="000740C1">
      <w:pPr>
        <w:numPr>
          <w:ilvl w:val="0"/>
          <w:numId w:val="1"/>
        </w:numPr>
        <w:jc w:val="both"/>
        <w:rPr>
          <w:sz w:val="24"/>
          <w:szCs w:val="24"/>
          <w:u w:val="single"/>
          <w:lang w:val="lv-LV"/>
        </w:rPr>
      </w:pPr>
      <w:r w:rsidRPr="007D61B6">
        <w:rPr>
          <w:sz w:val="24"/>
          <w:szCs w:val="24"/>
          <w:u w:val="single"/>
          <w:lang w:val="lv-LV"/>
        </w:rPr>
        <w:t xml:space="preserve">Nolikuma pielikumā Nr.1 </w:t>
      </w:r>
      <w:r w:rsidRPr="007D61B6">
        <w:rPr>
          <w:i/>
          <w:sz w:val="24"/>
          <w:szCs w:val="24"/>
          <w:u w:val="single"/>
          <w:lang w:val="lv-LV"/>
        </w:rPr>
        <w:t>„Tehniskā un finanšu piedāvājuma paraugs (Tehniskā specifikācija)”</w:t>
      </w:r>
      <w:r w:rsidRPr="007D61B6">
        <w:rPr>
          <w:sz w:val="24"/>
          <w:szCs w:val="24"/>
          <w:u w:val="single"/>
          <w:lang w:val="lv-LV"/>
        </w:rPr>
        <w:t xml:space="preserve"> 5.daļas Tehniskā un finanšu piedāvājuma tabulas 1.11.punkts izteikts šādā redakcijā:</w:t>
      </w:r>
    </w:p>
    <w:p w:rsidR="000740C1" w:rsidRPr="007D61B6" w:rsidRDefault="000740C1" w:rsidP="000740C1">
      <w:pPr>
        <w:ind w:left="360"/>
        <w:jc w:val="both"/>
        <w:rPr>
          <w:sz w:val="24"/>
          <w:szCs w:val="24"/>
          <w:u w:val="single"/>
          <w:lang w:val="lv-LV"/>
        </w:rPr>
      </w:pPr>
    </w:p>
    <w:tbl>
      <w:tblPr>
        <w:tblW w:w="9679" w:type="dxa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8556"/>
      </w:tblGrid>
      <w:tr w:rsidR="000740C1" w:rsidRPr="007D61B6" w:rsidTr="000740C1"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40C1" w:rsidRPr="007D61B6" w:rsidRDefault="000740C1" w:rsidP="00BD6917">
            <w:pPr>
              <w:ind w:left="34"/>
              <w:jc w:val="center"/>
              <w:rPr>
                <w:snapToGrid w:val="0"/>
                <w:lang w:val="lv-LV"/>
              </w:rPr>
            </w:pPr>
            <w:r w:rsidRPr="007D61B6">
              <w:rPr>
                <w:snapToGrid w:val="0"/>
                <w:lang w:val="lv-LV"/>
              </w:rPr>
              <w:t>1.11.</w:t>
            </w:r>
          </w:p>
          <w:p w:rsidR="000740C1" w:rsidRPr="007D61B6" w:rsidRDefault="000740C1" w:rsidP="00BD6917">
            <w:pPr>
              <w:ind w:left="34"/>
              <w:jc w:val="center"/>
              <w:rPr>
                <w:snapToGrid w:val="0"/>
                <w:lang w:val="lv-LV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C1" w:rsidRPr="007D61B6" w:rsidRDefault="000740C1" w:rsidP="00BD6917">
            <w:pPr>
              <w:ind w:left="35"/>
              <w:rPr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Ierīcei jābūt komplektā ar: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datu apstrādes programmu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kalibrētu portatīvo datoru datu nolasīšanai un apstrādei (sk. 1.17. punktu)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diviem objektīviem: vienu paredzētu mērījumu veikšanai ārā apstākļos un otru - laboratorijas apstākļos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 xml:space="preserve">statīvu āra mērījumiem (rotējoša pamatne </w:t>
            </w:r>
            <w:r w:rsidRPr="007D61B6">
              <w:rPr>
                <w:color w:val="FF0000"/>
                <w:sz w:val="22"/>
                <w:szCs w:val="22"/>
                <w:lang w:val="lv-LV"/>
              </w:rPr>
              <w:t xml:space="preserve">ar alumīnija </w:t>
            </w:r>
            <w:proofErr w:type="spellStart"/>
            <w:r w:rsidRPr="007D61B6">
              <w:rPr>
                <w:color w:val="FF0000"/>
                <w:sz w:val="22"/>
                <w:szCs w:val="22"/>
                <w:lang w:val="lv-LV"/>
              </w:rPr>
              <w:t>trīskāji</w:t>
            </w:r>
            <w:proofErr w:type="spellEnd"/>
            <w:r w:rsidRPr="007D61B6">
              <w:rPr>
                <w:color w:val="FF0000"/>
                <w:sz w:val="22"/>
                <w:szCs w:val="22"/>
                <w:lang w:val="lv-LV"/>
              </w:rPr>
              <w:t xml:space="preserve">, kas paredzēts slogošanai līdz vismaz 12 kg) 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 xml:space="preserve">statīvu laboratorijas mērījumiem (lineārās pārvietošanas pamatne </w:t>
            </w:r>
            <w:r w:rsidRPr="007D61B6">
              <w:rPr>
                <w:color w:val="FF0000"/>
                <w:sz w:val="22"/>
                <w:szCs w:val="22"/>
                <w:lang w:val="lv-LV"/>
              </w:rPr>
              <w:t xml:space="preserve">ar maināma augstuma apgaismošanas sistēmu) 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nepieciešamajiem savienotājvadiem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barošanas avotu paredzētu 220-240 V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sz w:val="22"/>
                <w:szCs w:val="22"/>
                <w:lang w:val="lv-LV"/>
              </w:rPr>
              <w:t>ir iebūvēti vai arī lauka apstākļos nomaināmi akumulatori, kas nodrošina vismaz 6 stundu darba laiku lauka apstākļos pie kameras un rotējošās kameras komplekta pilnas noslodzes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bCs/>
                <w:sz w:val="22"/>
                <w:szCs w:val="22"/>
                <w:lang w:val="lv-LV"/>
              </w:rPr>
              <w:t xml:space="preserve">atstarojošās </w:t>
            </w:r>
            <w:proofErr w:type="spellStart"/>
            <w:r w:rsidRPr="007D61B6">
              <w:rPr>
                <w:bCs/>
                <w:sz w:val="22"/>
                <w:szCs w:val="22"/>
                <w:lang w:val="lv-LV"/>
              </w:rPr>
              <w:t>kalibrācijas</w:t>
            </w:r>
            <w:proofErr w:type="spellEnd"/>
            <w:r w:rsidRPr="007D61B6">
              <w:rPr>
                <w:bCs/>
                <w:sz w:val="22"/>
                <w:szCs w:val="22"/>
                <w:lang w:val="lv-LV"/>
              </w:rPr>
              <w:t xml:space="preserve"> pamatne ar izmēriem vismaz 600x100x10 mm ārā mērījumiem un </w:t>
            </w:r>
            <w:r w:rsidRPr="007D61B6">
              <w:rPr>
                <w:sz w:val="22"/>
                <w:szCs w:val="22"/>
                <w:shd w:val="clear" w:color="auto" w:fill="FFFFFF"/>
                <w:lang w:val="lv-LV"/>
              </w:rPr>
              <w:t>200 x 25 x 10 mm mērījumiem telpās</w:t>
            </w:r>
          </w:p>
          <w:p w:rsidR="000740C1" w:rsidRPr="007D61B6" w:rsidRDefault="000740C1" w:rsidP="000740C1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rFonts w:eastAsia="Arial Unicode MS"/>
                <w:sz w:val="22"/>
                <w:szCs w:val="22"/>
                <w:lang w:val="lv-LV"/>
              </w:rPr>
              <w:t>transportēšanas futrāli/somiņu</w:t>
            </w:r>
          </w:p>
        </w:tc>
      </w:tr>
    </w:tbl>
    <w:p w:rsidR="000740C1" w:rsidRPr="007D61B6" w:rsidRDefault="000740C1" w:rsidP="000740C1">
      <w:pPr>
        <w:ind w:left="360"/>
        <w:jc w:val="both"/>
        <w:rPr>
          <w:sz w:val="24"/>
          <w:szCs w:val="24"/>
          <w:u w:val="single"/>
          <w:lang w:val="lv-LV"/>
        </w:rPr>
      </w:pPr>
    </w:p>
    <w:p w:rsidR="00192CA8" w:rsidRPr="007D61B6" w:rsidRDefault="00192CA8" w:rsidP="00192CA8">
      <w:pPr>
        <w:numPr>
          <w:ilvl w:val="0"/>
          <w:numId w:val="1"/>
        </w:numPr>
        <w:jc w:val="both"/>
        <w:rPr>
          <w:sz w:val="24"/>
          <w:szCs w:val="24"/>
          <w:u w:val="single"/>
          <w:lang w:val="lv-LV"/>
        </w:rPr>
      </w:pPr>
      <w:r w:rsidRPr="007D61B6">
        <w:rPr>
          <w:sz w:val="24"/>
          <w:szCs w:val="24"/>
          <w:u w:val="single"/>
          <w:lang w:val="lv-LV"/>
        </w:rPr>
        <w:t xml:space="preserve">Nolikuma pielikumā Nr.1 </w:t>
      </w:r>
      <w:r w:rsidRPr="007D61B6">
        <w:rPr>
          <w:i/>
          <w:sz w:val="24"/>
          <w:szCs w:val="24"/>
          <w:u w:val="single"/>
          <w:lang w:val="lv-LV"/>
        </w:rPr>
        <w:t>„Tehniskā un finanšu piedāvājuma paraugs (Tehniskā specifikācija)”</w:t>
      </w:r>
      <w:r w:rsidRPr="007D61B6">
        <w:rPr>
          <w:sz w:val="24"/>
          <w:szCs w:val="24"/>
          <w:u w:val="single"/>
          <w:lang w:val="lv-LV"/>
        </w:rPr>
        <w:t xml:space="preserve"> 5.daļas Tehniskā un finanšu piedāvājuma tabulas 1.14.punkts izteikts šādā redakcijā:</w:t>
      </w:r>
    </w:p>
    <w:p w:rsidR="00192CA8" w:rsidRPr="007D61B6" w:rsidRDefault="00192CA8" w:rsidP="00192CA8">
      <w:pPr>
        <w:ind w:left="360"/>
        <w:jc w:val="both"/>
        <w:rPr>
          <w:sz w:val="24"/>
          <w:szCs w:val="24"/>
          <w:u w:val="single"/>
          <w:lang w:val="lv-LV"/>
        </w:rPr>
      </w:pPr>
    </w:p>
    <w:tbl>
      <w:tblPr>
        <w:tblW w:w="9679" w:type="dxa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8556"/>
      </w:tblGrid>
      <w:tr w:rsidR="00192CA8" w:rsidRPr="007D61B6" w:rsidTr="00365B32"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2CA8" w:rsidRPr="007D61B6" w:rsidRDefault="00192CA8" w:rsidP="00365B32">
            <w:pPr>
              <w:ind w:left="34"/>
              <w:jc w:val="center"/>
              <w:rPr>
                <w:snapToGrid w:val="0"/>
                <w:sz w:val="22"/>
                <w:lang w:val="lv-LV"/>
              </w:rPr>
            </w:pPr>
            <w:r w:rsidRPr="007D61B6">
              <w:rPr>
                <w:snapToGrid w:val="0"/>
                <w:sz w:val="22"/>
                <w:lang w:val="lv-LV"/>
              </w:rPr>
              <w:t>1.14.</w:t>
            </w:r>
          </w:p>
          <w:p w:rsidR="00192CA8" w:rsidRPr="007D61B6" w:rsidRDefault="00192CA8" w:rsidP="00365B32">
            <w:pPr>
              <w:ind w:left="34"/>
              <w:jc w:val="center"/>
              <w:rPr>
                <w:snapToGrid w:val="0"/>
                <w:lang w:val="lv-LV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A8" w:rsidRPr="007D61B6" w:rsidRDefault="00192CA8" w:rsidP="00192CA8">
            <w:pPr>
              <w:rPr>
                <w:bCs/>
                <w:sz w:val="22"/>
                <w:szCs w:val="22"/>
                <w:lang w:val="lv-LV"/>
              </w:rPr>
            </w:pPr>
            <w:r w:rsidRPr="007D61B6">
              <w:rPr>
                <w:bCs/>
                <w:sz w:val="22"/>
                <w:lang w:val="lv-LV"/>
              </w:rPr>
              <w:t xml:space="preserve">Kamera ir </w:t>
            </w:r>
            <w:proofErr w:type="spellStart"/>
            <w:r w:rsidRPr="007D61B6">
              <w:rPr>
                <w:bCs/>
                <w:sz w:val="22"/>
                <w:lang w:val="lv-LV"/>
              </w:rPr>
              <w:t>radiometriski</w:t>
            </w:r>
            <w:proofErr w:type="spellEnd"/>
            <w:r w:rsidRPr="007D61B6">
              <w:rPr>
                <w:bCs/>
                <w:sz w:val="22"/>
                <w:lang w:val="lv-LV"/>
              </w:rPr>
              <w:t xml:space="preserve"> kalibrēta </w:t>
            </w:r>
            <w:r w:rsidRPr="007D61B6">
              <w:rPr>
                <w:bCs/>
                <w:color w:val="FF0000"/>
                <w:sz w:val="22"/>
                <w:lang w:val="lv-LV"/>
              </w:rPr>
              <w:t>darbam ar abiem komplektā esošajiem objektīviem</w:t>
            </w:r>
          </w:p>
        </w:tc>
      </w:tr>
    </w:tbl>
    <w:p w:rsidR="00192CA8" w:rsidRPr="007D61B6" w:rsidRDefault="00192CA8" w:rsidP="00192CA8">
      <w:pPr>
        <w:ind w:left="360"/>
        <w:jc w:val="both"/>
        <w:rPr>
          <w:sz w:val="24"/>
          <w:szCs w:val="24"/>
          <w:u w:val="single"/>
          <w:lang w:val="lv-LV"/>
        </w:rPr>
      </w:pPr>
    </w:p>
    <w:p w:rsidR="00DC1066" w:rsidRPr="007D61B6" w:rsidRDefault="00DC1066" w:rsidP="00DC1066">
      <w:pPr>
        <w:numPr>
          <w:ilvl w:val="0"/>
          <w:numId w:val="1"/>
        </w:numPr>
        <w:jc w:val="both"/>
        <w:rPr>
          <w:sz w:val="24"/>
          <w:szCs w:val="24"/>
          <w:u w:val="single"/>
          <w:lang w:val="lv-LV"/>
        </w:rPr>
      </w:pPr>
      <w:r w:rsidRPr="007D61B6">
        <w:rPr>
          <w:sz w:val="24"/>
          <w:szCs w:val="24"/>
          <w:u w:val="single"/>
          <w:lang w:val="lv-LV"/>
        </w:rPr>
        <w:t xml:space="preserve">Nolikuma pielikumā Nr.1 </w:t>
      </w:r>
      <w:r w:rsidRPr="007D61B6">
        <w:rPr>
          <w:i/>
          <w:sz w:val="24"/>
          <w:szCs w:val="24"/>
          <w:u w:val="single"/>
          <w:lang w:val="lv-LV"/>
        </w:rPr>
        <w:t>„Tehniskā un finanšu piedāvājuma paraugs (Tehniskā specifikācija)”</w:t>
      </w:r>
      <w:r w:rsidRPr="007D61B6">
        <w:rPr>
          <w:sz w:val="24"/>
          <w:szCs w:val="24"/>
          <w:u w:val="single"/>
          <w:lang w:val="lv-LV"/>
        </w:rPr>
        <w:t xml:space="preserve"> 5.daļas Tehniskā un finanšu piedāvājuma tabulas 2.punkts izteikts šādā redakcijā:</w:t>
      </w:r>
    </w:p>
    <w:p w:rsidR="00DC1066" w:rsidRPr="007D61B6" w:rsidRDefault="00DC1066" w:rsidP="00DC1066">
      <w:pPr>
        <w:ind w:left="360"/>
        <w:jc w:val="both"/>
        <w:rPr>
          <w:sz w:val="24"/>
          <w:szCs w:val="24"/>
          <w:u w:val="single"/>
          <w:lang w:val="lv-LV"/>
        </w:rPr>
      </w:pPr>
    </w:p>
    <w:tbl>
      <w:tblPr>
        <w:tblpPr w:leftFromText="180" w:rightFromText="180" w:vertAnchor="text" w:horzAnchor="margin" w:tblpX="500" w:tblpY="95"/>
        <w:tblOverlap w:val="never"/>
        <w:tblW w:w="9180" w:type="dxa"/>
        <w:tblLayout w:type="fixed"/>
        <w:tblLook w:val="0000" w:firstRow="0" w:lastRow="0" w:firstColumn="0" w:lastColumn="0" w:noHBand="0" w:noVBand="0"/>
      </w:tblPr>
      <w:tblGrid>
        <w:gridCol w:w="1162"/>
        <w:gridCol w:w="8018"/>
      </w:tblGrid>
      <w:tr w:rsidR="00DC1066" w:rsidRPr="007D61B6" w:rsidTr="00DC1066">
        <w:trPr>
          <w:trHeight w:val="416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66" w:rsidRPr="007D61B6" w:rsidRDefault="00DC1066" w:rsidP="00CB459D">
            <w:pPr>
              <w:ind w:left="34"/>
              <w:jc w:val="center"/>
              <w:rPr>
                <w:b/>
                <w:snapToGrid w:val="0"/>
                <w:color w:val="000000"/>
                <w:sz w:val="24"/>
                <w:szCs w:val="24"/>
                <w:lang w:val="lv-LV"/>
              </w:rPr>
            </w:pPr>
            <w:r w:rsidRPr="007D61B6">
              <w:rPr>
                <w:b/>
                <w:snapToGrid w:val="0"/>
                <w:color w:val="000000"/>
                <w:sz w:val="24"/>
                <w:szCs w:val="24"/>
                <w:lang w:val="lv-LV"/>
              </w:rPr>
              <w:t>2.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066" w:rsidRPr="007D61B6" w:rsidRDefault="00DC1066" w:rsidP="00DC1066">
            <w:pPr>
              <w:rPr>
                <w:i/>
                <w:sz w:val="24"/>
                <w:szCs w:val="24"/>
                <w:lang w:val="lv-LV"/>
              </w:rPr>
            </w:pPr>
            <w:r w:rsidRPr="007D61B6">
              <w:rPr>
                <w:b/>
                <w:color w:val="FF0000"/>
                <w:sz w:val="24"/>
                <w:szCs w:val="24"/>
                <w:lang w:val="lv-LV"/>
              </w:rPr>
              <w:t>Garantijas laiks:</w:t>
            </w:r>
            <w:r w:rsidRPr="007D61B6">
              <w:rPr>
                <w:color w:val="FF0000"/>
                <w:sz w:val="24"/>
                <w:szCs w:val="24"/>
                <w:lang w:val="lv-LV"/>
              </w:rPr>
              <w:t xml:space="preserve"> vismaz 2 gadi </w:t>
            </w:r>
          </w:p>
        </w:tc>
      </w:tr>
    </w:tbl>
    <w:p w:rsidR="00DC1066" w:rsidRPr="007D61B6" w:rsidRDefault="00281C13" w:rsidP="00DC1066">
      <w:pPr>
        <w:ind w:left="360"/>
        <w:jc w:val="both"/>
        <w:rPr>
          <w:sz w:val="24"/>
          <w:szCs w:val="24"/>
          <w:u w:val="single"/>
          <w:lang w:val="lv-LV"/>
        </w:rPr>
      </w:pPr>
      <w:r w:rsidRPr="007D61B6">
        <w:rPr>
          <w:sz w:val="24"/>
          <w:szCs w:val="24"/>
          <w:u w:val="single"/>
          <w:lang w:val="lv-LV"/>
        </w:rPr>
        <w:br/>
      </w:r>
    </w:p>
    <w:sectPr w:rsidR="00DC1066" w:rsidRPr="007D61B6" w:rsidSect="007D61B6">
      <w:footerReference w:type="default" r:id="rId9"/>
      <w:pgSz w:w="11906" w:h="16838"/>
      <w:pgMar w:top="709" w:right="991" w:bottom="568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48" w:rsidRDefault="00762448">
      <w:r>
        <w:separator/>
      </w:r>
    </w:p>
  </w:endnote>
  <w:endnote w:type="continuationSeparator" w:id="0">
    <w:p w:rsidR="00762448" w:rsidRDefault="0076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752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3D5" w:rsidRDefault="00281C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1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33D5" w:rsidRDefault="00762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48" w:rsidRDefault="00762448">
      <w:r>
        <w:separator/>
      </w:r>
    </w:p>
  </w:footnote>
  <w:footnote w:type="continuationSeparator" w:id="0">
    <w:p w:rsidR="00762448" w:rsidRDefault="0076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4ED"/>
    <w:multiLevelType w:val="hybridMultilevel"/>
    <w:tmpl w:val="707A55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622EB"/>
    <w:multiLevelType w:val="hybridMultilevel"/>
    <w:tmpl w:val="ABB852E2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C56C3"/>
    <w:multiLevelType w:val="hybridMultilevel"/>
    <w:tmpl w:val="64B61F8E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D098F"/>
    <w:multiLevelType w:val="hybridMultilevel"/>
    <w:tmpl w:val="DF16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84E85"/>
    <w:multiLevelType w:val="hybridMultilevel"/>
    <w:tmpl w:val="EFB0B83C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42A85"/>
    <w:multiLevelType w:val="hybridMultilevel"/>
    <w:tmpl w:val="FA3A0F06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562295"/>
    <w:multiLevelType w:val="hybridMultilevel"/>
    <w:tmpl w:val="B4244F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71237D"/>
    <w:multiLevelType w:val="hybridMultilevel"/>
    <w:tmpl w:val="31446856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AB138B"/>
    <w:multiLevelType w:val="hybridMultilevel"/>
    <w:tmpl w:val="04906C6C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5843DE"/>
    <w:multiLevelType w:val="hybridMultilevel"/>
    <w:tmpl w:val="9DE85FBE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4743A1"/>
    <w:multiLevelType w:val="hybridMultilevel"/>
    <w:tmpl w:val="5A8E7B52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2E7443"/>
    <w:multiLevelType w:val="multilevel"/>
    <w:tmpl w:val="70C6C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28190F"/>
    <w:multiLevelType w:val="hybridMultilevel"/>
    <w:tmpl w:val="187CCA3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C7E9E"/>
    <w:multiLevelType w:val="hybridMultilevel"/>
    <w:tmpl w:val="7B5AAACE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400637"/>
    <w:multiLevelType w:val="hybridMultilevel"/>
    <w:tmpl w:val="571EAB7A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DD6451"/>
    <w:multiLevelType w:val="hybridMultilevel"/>
    <w:tmpl w:val="7FD0F430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55FF4"/>
    <w:multiLevelType w:val="hybridMultilevel"/>
    <w:tmpl w:val="BDF4F342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D60509"/>
    <w:multiLevelType w:val="hybridMultilevel"/>
    <w:tmpl w:val="707A55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95679"/>
    <w:multiLevelType w:val="hybridMultilevel"/>
    <w:tmpl w:val="6F663A4A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424961"/>
    <w:multiLevelType w:val="hybridMultilevel"/>
    <w:tmpl w:val="89D2E8CE"/>
    <w:lvl w:ilvl="0" w:tplc="A13E4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096B5F"/>
    <w:multiLevelType w:val="hybridMultilevel"/>
    <w:tmpl w:val="F82666A0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D724C7"/>
    <w:multiLevelType w:val="hybridMultilevel"/>
    <w:tmpl w:val="60BED5AE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C7606"/>
    <w:multiLevelType w:val="hybridMultilevel"/>
    <w:tmpl w:val="09ECF672"/>
    <w:lvl w:ilvl="0" w:tplc="04260017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3">
    <w:nsid w:val="64ED2F5A"/>
    <w:multiLevelType w:val="hybridMultilevel"/>
    <w:tmpl w:val="BA2847C8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5B2B6F"/>
    <w:multiLevelType w:val="hybridMultilevel"/>
    <w:tmpl w:val="FD7E625C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513C53"/>
    <w:multiLevelType w:val="hybridMultilevel"/>
    <w:tmpl w:val="F2EC0B4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F2924"/>
    <w:multiLevelType w:val="hybridMultilevel"/>
    <w:tmpl w:val="ECCCD8A6"/>
    <w:lvl w:ilvl="0" w:tplc="042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9F5824"/>
    <w:multiLevelType w:val="hybridMultilevel"/>
    <w:tmpl w:val="6DB63A8C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C95AFC"/>
    <w:multiLevelType w:val="hybridMultilevel"/>
    <w:tmpl w:val="6CDCA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7F25E3"/>
    <w:multiLevelType w:val="hybridMultilevel"/>
    <w:tmpl w:val="6248DF9C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17"/>
  </w:num>
  <w:num w:numId="5">
    <w:abstractNumId w:val="13"/>
  </w:num>
  <w:num w:numId="6">
    <w:abstractNumId w:val="20"/>
  </w:num>
  <w:num w:numId="7">
    <w:abstractNumId w:val="14"/>
  </w:num>
  <w:num w:numId="8">
    <w:abstractNumId w:val="8"/>
  </w:num>
  <w:num w:numId="9">
    <w:abstractNumId w:val="29"/>
  </w:num>
  <w:num w:numId="10">
    <w:abstractNumId w:val="7"/>
  </w:num>
  <w:num w:numId="11">
    <w:abstractNumId w:val="24"/>
  </w:num>
  <w:num w:numId="12">
    <w:abstractNumId w:val="16"/>
  </w:num>
  <w:num w:numId="13">
    <w:abstractNumId w:val="1"/>
  </w:num>
  <w:num w:numId="14">
    <w:abstractNumId w:val="15"/>
  </w:num>
  <w:num w:numId="15">
    <w:abstractNumId w:val="10"/>
  </w:num>
  <w:num w:numId="16">
    <w:abstractNumId w:val="5"/>
  </w:num>
  <w:num w:numId="17">
    <w:abstractNumId w:val="9"/>
  </w:num>
  <w:num w:numId="18">
    <w:abstractNumId w:val="27"/>
  </w:num>
  <w:num w:numId="19">
    <w:abstractNumId w:val="21"/>
  </w:num>
  <w:num w:numId="20">
    <w:abstractNumId w:val="19"/>
  </w:num>
  <w:num w:numId="21">
    <w:abstractNumId w:val="6"/>
  </w:num>
  <w:num w:numId="22">
    <w:abstractNumId w:val="28"/>
  </w:num>
  <w:num w:numId="23">
    <w:abstractNumId w:val="0"/>
  </w:num>
  <w:num w:numId="24">
    <w:abstractNumId w:val="3"/>
  </w:num>
  <w:num w:numId="25">
    <w:abstractNumId w:val="18"/>
  </w:num>
  <w:num w:numId="26">
    <w:abstractNumId w:val="26"/>
  </w:num>
  <w:num w:numId="27">
    <w:abstractNumId w:val="2"/>
  </w:num>
  <w:num w:numId="28">
    <w:abstractNumId w:val="4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66"/>
    <w:rsid w:val="000740C1"/>
    <w:rsid w:val="00192CA8"/>
    <w:rsid w:val="00281C13"/>
    <w:rsid w:val="00762448"/>
    <w:rsid w:val="007D61B6"/>
    <w:rsid w:val="0091386D"/>
    <w:rsid w:val="00B910F0"/>
    <w:rsid w:val="00D44268"/>
    <w:rsid w:val="00D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1066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link w:val="ListParagraph"/>
    <w:uiPriority w:val="34"/>
    <w:locked/>
    <w:rsid w:val="00DC1066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10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DC10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Footer">
    <w:name w:val="footer"/>
    <w:basedOn w:val="Normal"/>
    <w:link w:val="FooterChar"/>
    <w:uiPriority w:val="99"/>
    <w:unhideWhenUsed/>
    <w:rsid w:val="00DC10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1066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link w:val="ListParagraph"/>
    <w:uiPriority w:val="34"/>
    <w:locked/>
    <w:rsid w:val="00DC1066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10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DC10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Footer">
    <w:name w:val="footer"/>
    <w:basedOn w:val="Normal"/>
    <w:link w:val="FooterChar"/>
    <w:uiPriority w:val="99"/>
    <w:unhideWhenUsed/>
    <w:rsid w:val="00DC10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66"/>
    <w:rPr>
      <w:rFonts w:ascii="Times New Roman" w:eastAsia="Times New Roman" w:hAnsi="Times New Roman" w:cs="Times New Roman"/>
      <w:sz w:val="20"/>
      <w:szCs w:val="20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B1DE-88BC-443A-A269-FB27E9F9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5</cp:revision>
  <cp:lastPrinted>2015-07-22T07:57:00Z</cp:lastPrinted>
  <dcterms:created xsi:type="dcterms:W3CDTF">2015-07-22T07:53:00Z</dcterms:created>
  <dcterms:modified xsi:type="dcterms:W3CDTF">2015-07-27T11:31:00Z</dcterms:modified>
</cp:coreProperties>
</file>