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3D9" w:rsidRPr="008173D9" w:rsidRDefault="008173D9" w:rsidP="008173D9">
      <w:pPr>
        <w:rPr>
          <w:rFonts w:eastAsia="Times New Roman"/>
          <w:b/>
          <w:i/>
          <w:color w:val="000000" w:themeColor="text1"/>
          <w:sz w:val="40"/>
          <w:szCs w:val="40"/>
        </w:rPr>
      </w:pPr>
      <w:r w:rsidRPr="008173D9">
        <w:rPr>
          <w:rFonts w:eastAsia="Times New Roman"/>
          <w:b/>
          <w:i/>
          <w:color w:val="000000" w:themeColor="text1"/>
          <w:sz w:val="40"/>
          <w:szCs w:val="40"/>
        </w:rPr>
        <w:t>Jautājumi un atbildes par līgumprojektu.</w:t>
      </w:r>
    </w:p>
    <w:p w:rsidR="008173D9" w:rsidRDefault="008173D9" w:rsidP="008173D9">
      <w:pPr>
        <w:rPr>
          <w:rFonts w:ascii="Bookman Old Style" w:eastAsia="Times New Roman" w:hAnsi="Bookman Old Style"/>
          <w:color w:val="1F497D" w:themeColor="text2"/>
          <w:sz w:val="28"/>
          <w:szCs w:val="28"/>
        </w:rPr>
      </w:pPr>
    </w:p>
    <w:p w:rsidR="008173D9" w:rsidRPr="00B03E32" w:rsidRDefault="008173D9" w:rsidP="008173D9">
      <w:pPr>
        <w:rPr>
          <w:rStyle w:val="c5"/>
          <w:color w:val="1F497D" w:themeColor="text2"/>
          <w:sz w:val="28"/>
          <w:szCs w:val="28"/>
        </w:rPr>
      </w:pPr>
      <w:r w:rsidRPr="00B03E32">
        <w:rPr>
          <w:rFonts w:ascii="Bookman Old Style" w:eastAsia="Times New Roman" w:hAnsi="Bookman Old Style"/>
          <w:color w:val="1F497D" w:themeColor="text2"/>
          <w:sz w:val="28"/>
          <w:szCs w:val="28"/>
        </w:rPr>
        <w:t> </w:t>
      </w:r>
      <w:r w:rsidRPr="00B03E32">
        <w:rPr>
          <w:rStyle w:val="c5"/>
          <w:color w:val="1F497D" w:themeColor="text2"/>
          <w:sz w:val="28"/>
          <w:szCs w:val="28"/>
        </w:rPr>
        <w:t>1.jautājums:</w:t>
      </w:r>
    </w:p>
    <w:p w:rsidR="008173D9" w:rsidRPr="00B03E32" w:rsidRDefault="008173D9" w:rsidP="008173D9">
      <w:pPr>
        <w:shd w:val="clear" w:color="auto" w:fill="FFFFFF"/>
        <w:tabs>
          <w:tab w:val="left" w:pos="252"/>
          <w:tab w:val="left" w:pos="851"/>
        </w:tabs>
        <w:ind w:left="360"/>
        <w:contextualSpacing/>
        <w:jc w:val="both"/>
        <w:rPr>
          <w:color w:val="1F497D" w:themeColor="text2"/>
          <w:sz w:val="28"/>
          <w:szCs w:val="28"/>
        </w:rPr>
      </w:pPr>
      <w:r w:rsidRPr="00B03E32">
        <w:rPr>
          <w:color w:val="1F497D" w:themeColor="text2"/>
          <w:sz w:val="28"/>
          <w:szCs w:val="28"/>
        </w:rPr>
        <w:t>Lūdzam projektā norādīt, cik ilgā laikā Pasūtītājam ir jāapstiprina Izpildītājam iesniegtā Forma Nr. 2 vai arī jāsniedz pamatots atteikums to darīt.</w:t>
      </w:r>
    </w:p>
    <w:p w:rsidR="008173D9" w:rsidRDefault="008173D9" w:rsidP="008173D9">
      <w:pPr>
        <w:widowControl w:val="0"/>
        <w:shd w:val="clear" w:color="auto" w:fill="FFFFFF"/>
        <w:tabs>
          <w:tab w:val="left" w:pos="259"/>
        </w:tabs>
        <w:autoSpaceDE w:val="0"/>
        <w:autoSpaceDN w:val="0"/>
        <w:adjustRightInd w:val="0"/>
        <w:ind w:firstLine="567"/>
        <w:jc w:val="both"/>
        <w:rPr>
          <w:bCs/>
        </w:rPr>
      </w:pPr>
      <w:r w:rsidRPr="008173D9">
        <w:rPr>
          <w:b/>
          <w:sz w:val="28"/>
          <w:szCs w:val="28"/>
          <w:u w:val="single"/>
        </w:rPr>
        <w:t>Atbilde</w:t>
      </w:r>
      <w:r w:rsidRPr="000912DD">
        <w:rPr>
          <w:b/>
        </w:rPr>
        <w:t xml:space="preserve">: </w:t>
      </w:r>
      <w:r w:rsidRPr="000912DD">
        <w:t xml:space="preserve">LR normatīvo aktu prasības nosaka, ka atbilde jāsniedz pēc iespējams īsākā laikā, bet ne vēlāk, ka līdz 30 dienām. Pasūtītājs neredz pamatu noteikt līgumā termiņus Formas Nr.2 apstiprināšanai. Turklāt ja izpildītie darbi atbilst tam ko Pretendents norādījis Formā Nr. 2 un nav pārkāpumi tad minētais dokuments tiks laicīgi saskaņots. Projekta finansētājs ir ES, kas finansējumu ir piešķīrusi LLU konkrēta mērķa sasniegšanai. Līdz ar to nevar būt situācija, ka </w:t>
      </w:r>
      <w:r w:rsidRPr="000912DD">
        <w:rPr>
          <w:bCs/>
        </w:rPr>
        <w:t xml:space="preserve">LLU būtu ieinteresēta kavēt vai kaut kāda citā veidā traucēt Izpildītājam pildīt uzņemtās saistības, kā arī pieļaut situāciju, kad tiek pārkāpti līguma termiņi. </w:t>
      </w:r>
    </w:p>
    <w:p w:rsidR="008173D9" w:rsidRPr="00B03E32" w:rsidRDefault="008173D9" w:rsidP="008173D9">
      <w:pPr>
        <w:widowControl w:val="0"/>
        <w:shd w:val="clear" w:color="auto" w:fill="FFFFFF"/>
        <w:tabs>
          <w:tab w:val="left" w:pos="259"/>
        </w:tabs>
        <w:autoSpaceDE w:val="0"/>
        <w:autoSpaceDN w:val="0"/>
        <w:adjustRightInd w:val="0"/>
        <w:rPr>
          <w:bCs/>
          <w:color w:val="1F497D" w:themeColor="text2"/>
          <w:sz w:val="28"/>
          <w:szCs w:val="28"/>
        </w:rPr>
      </w:pPr>
    </w:p>
    <w:p w:rsidR="008173D9" w:rsidRPr="00B03E32" w:rsidRDefault="008173D9" w:rsidP="008173D9">
      <w:pPr>
        <w:rPr>
          <w:rStyle w:val="c5"/>
          <w:color w:val="1F497D" w:themeColor="text2"/>
          <w:sz w:val="28"/>
          <w:szCs w:val="28"/>
        </w:rPr>
      </w:pPr>
      <w:r w:rsidRPr="00B03E32">
        <w:rPr>
          <w:rFonts w:ascii="Bookman Old Style" w:eastAsia="Times New Roman" w:hAnsi="Bookman Old Style"/>
          <w:color w:val="1F497D" w:themeColor="text2"/>
          <w:sz w:val="28"/>
          <w:szCs w:val="28"/>
        </w:rPr>
        <w:t xml:space="preserve">  </w:t>
      </w:r>
      <w:r w:rsidRPr="00B03E32">
        <w:rPr>
          <w:rStyle w:val="c5"/>
          <w:color w:val="1F497D" w:themeColor="text2"/>
          <w:sz w:val="28"/>
          <w:szCs w:val="28"/>
        </w:rPr>
        <w:t>2.jautājums:</w:t>
      </w:r>
    </w:p>
    <w:p w:rsidR="008173D9" w:rsidRPr="00B03E32" w:rsidRDefault="008173D9" w:rsidP="008173D9">
      <w:pPr>
        <w:pStyle w:val="ListParagraph"/>
        <w:tabs>
          <w:tab w:val="left" w:pos="851"/>
        </w:tabs>
        <w:ind w:left="567"/>
        <w:contextualSpacing/>
        <w:jc w:val="both"/>
        <w:rPr>
          <w:b/>
          <w:bCs/>
          <w:color w:val="1F497D" w:themeColor="text2"/>
          <w:sz w:val="28"/>
          <w:szCs w:val="28"/>
          <w:lang w:val="lv-LV"/>
        </w:rPr>
      </w:pPr>
      <w:r w:rsidRPr="00B03E32">
        <w:rPr>
          <w:b/>
          <w:bCs/>
          <w:color w:val="1F497D" w:themeColor="text2"/>
          <w:sz w:val="28"/>
          <w:szCs w:val="28"/>
          <w:lang w:val="lv-LV"/>
        </w:rPr>
        <w:t>Līguma projekta 9.3.2. punktu lūdzam izteikt sekojošā redakcijā: „</w:t>
      </w:r>
      <w:r w:rsidRPr="00B03E32">
        <w:rPr>
          <w:bCs/>
          <w:i/>
          <w:color w:val="1F497D" w:themeColor="text2"/>
          <w:sz w:val="28"/>
          <w:szCs w:val="28"/>
          <w:lang w:val="lv-LV"/>
        </w:rPr>
        <w:t>Ja darba izpilde ir</w:t>
      </w:r>
      <w:r w:rsidRPr="00B03E32">
        <w:rPr>
          <w:b/>
          <w:bCs/>
          <w:i/>
          <w:color w:val="1F497D" w:themeColor="text2"/>
          <w:sz w:val="28"/>
          <w:szCs w:val="28"/>
          <w:lang w:val="lv-LV"/>
        </w:rPr>
        <w:t xml:space="preserve"> </w:t>
      </w:r>
      <w:r w:rsidRPr="00B03E32">
        <w:rPr>
          <w:b/>
          <w:bCs/>
          <w:i/>
          <w:color w:val="1F497D" w:themeColor="text2"/>
          <w:sz w:val="28"/>
          <w:szCs w:val="28"/>
          <w:u w:val="single"/>
          <w:lang w:val="lv-LV"/>
        </w:rPr>
        <w:t>nepamatoti</w:t>
      </w:r>
      <w:r w:rsidRPr="00B03E32">
        <w:rPr>
          <w:b/>
          <w:bCs/>
          <w:i/>
          <w:color w:val="1F497D" w:themeColor="text2"/>
          <w:sz w:val="28"/>
          <w:szCs w:val="28"/>
          <w:lang w:val="lv-LV"/>
        </w:rPr>
        <w:t xml:space="preserve"> </w:t>
      </w:r>
      <w:r w:rsidRPr="00B03E32">
        <w:rPr>
          <w:bCs/>
          <w:i/>
          <w:color w:val="1F497D" w:themeColor="text2"/>
          <w:sz w:val="28"/>
          <w:szCs w:val="28"/>
          <w:lang w:val="lv-LV"/>
        </w:rPr>
        <w:t>kavēta vairāk nekā par 20 (divdesmit) dienām</w:t>
      </w:r>
      <w:r w:rsidRPr="00B03E32">
        <w:rPr>
          <w:b/>
          <w:bCs/>
          <w:color w:val="1F497D" w:themeColor="text2"/>
          <w:sz w:val="28"/>
          <w:szCs w:val="28"/>
          <w:lang w:val="lv-LV"/>
        </w:rPr>
        <w:t>”.</w:t>
      </w:r>
    </w:p>
    <w:p w:rsidR="008173D9" w:rsidRPr="000912DD" w:rsidRDefault="008173D9" w:rsidP="008173D9">
      <w:pPr>
        <w:widowControl w:val="0"/>
        <w:shd w:val="clear" w:color="auto" w:fill="FFFFFF"/>
        <w:tabs>
          <w:tab w:val="left" w:pos="259"/>
        </w:tabs>
        <w:autoSpaceDE w:val="0"/>
        <w:autoSpaceDN w:val="0"/>
        <w:adjustRightInd w:val="0"/>
        <w:ind w:firstLine="567"/>
        <w:rPr>
          <w:b/>
          <w:bCs/>
        </w:rPr>
      </w:pPr>
      <w:r w:rsidRPr="008173D9">
        <w:rPr>
          <w:b/>
          <w:sz w:val="28"/>
          <w:szCs w:val="28"/>
          <w:u w:val="single"/>
        </w:rPr>
        <w:t>Atbilde</w:t>
      </w:r>
      <w:r w:rsidRPr="000912DD">
        <w:rPr>
          <w:b/>
        </w:rPr>
        <w:t xml:space="preserve">: </w:t>
      </w:r>
      <w:r w:rsidRPr="000912DD">
        <w:rPr>
          <w:b/>
          <w:bCs/>
        </w:rPr>
        <w:t xml:space="preserve">Līguma 9.3.2. apakšpunkts skaidri nosaka, ka </w:t>
      </w:r>
      <w:r w:rsidRPr="000912DD">
        <w:t xml:space="preserve">PASŪTĪTĀJS ir tiesības vienpusēji izbeigt līgumu un IZPILDĪTĀJAM ir pienākums samaksāt vienreizēju līgumsodu 10% apmērā no līguma summas - </w:t>
      </w:r>
      <w:r w:rsidRPr="000912DD">
        <w:rPr>
          <w:b/>
          <w:i/>
        </w:rPr>
        <w:t>ja</w:t>
      </w:r>
      <w:r w:rsidRPr="000912DD">
        <w:rPr>
          <w:i/>
        </w:rPr>
        <w:t xml:space="preserve"> </w:t>
      </w:r>
      <w:r w:rsidRPr="000912DD">
        <w:rPr>
          <w:b/>
          <w:bCs/>
          <w:i/>
        </w:rPr>
        <w:t>darba izpilde kavēta vairāk nekā par 20 (divdesmit) dienām</w:t>
      </w:r>
      <w:r w:rsidRPr="000912DD">
        <w:rPr>
          <w:b/>
          <w:bCs/>
        </w:rPr>
        <w:t xml:space="preserve">. </w:t>
      </w:r>
    </w:p>
    <w:p w:rsidR="008173D9" w:rsidRPr="000912DD" w:rsidRDefault="008173D9" w:rsidP="008173D9">
      <w:pPr>
        <w:ind w:firstLine="567"/>
        <w:jc w:val="both"/>
        <w:rPr>
          <w:bCs/>
        </w:rPr>
      </w:pPr>
      <w:r w:rsidRPr="000912DD">
        <w:rPr>
          <w:bCs/>
        </w:rPr>
        <w:t xml:space="preserve">LLU uzskata, ka Papildināt līguma </w:t>
      </w:r>
      <w:r>
        <w:rPr>
          <w:bCs/>
        </w:rPr>
        <w:t xml:space="preserve">9.3.2. </w:t>
      </w:r>
      <w:r w:rsidRPr="000912DD">
        <w:rPr>
          <w:bCs/>
        </w:rPr>
        <w:t xml:space="preserve">punktu ar vārdu </w:t>
      </w:r>
      <w:r w:rsidRPr="000912DD">
        <w:rPr>
          <w:bCs/>
          <w:i/>
          <w:u w:val="single"/>
        </w:rPr>
        <w:t>nepamatoti</w:t>
      </w:r>
      <w:r w:rsidRPr="000912DD">
        <w:rPr>
          <w:bCs/>
        </w:rPr>
        <w:t xml:space="preserve"> nav pamata.</w:t>
      </w:r>
      <w:r w:rsidRPr="000912DD">
        <w:rPr>
          <w:b/>
          <w:bCs/>
        </w:rPr>
        <w:t xml:space="preserve"> </w:t>
      </w:r>
      <w:r w:rsidRPr="000912DD">
        <w:rPr>
          <w:bCs/>
        </w:rPr>
        <w:t>Turklāt LLU nav skaidrs</w:t>
      </w:r>
      <w:r>
        <w:rPr>
          <w:bCs/>
        </w:rPr>
        <w:t>,</w:t>
      </w:r>
      <w:r w:rsidRPr="000912DD">
        <w:rPr>
          <w:bCs/>
        </w:rPr>
        <w:t xml:space="preserve"> ko Jūs esat domājuši ar vārdu nepamatota. </w:t>
      </w:r>
    </w:p>
    <w:p w:rsidR="008173D9" w:rsidRDefault="008173D9" w:rsidP="008173D9">
      <w:pPr>
        <w:ind w:firstLine="567"/>
        <w:jc w:val="both"/>
        <w:rPr>
          <w:iCs/>
        </w:rPr>
      </w:pPr>
      <w:r w:rsidRPr="000912DD">
        <w:rPr>
          <w:bCs/>
        </w:rPr>
        <w:t>Atbilstoši Publisko iepirkumu likuma normām</w:t>
      </w:r>
      <w:r w:rsidRPr="000912DD">
        <w:rPr>
          <w:b/>
          <w:bCs/>
        </w:rPr>
        <w:t xml:space="preserve"> </w:t>
      </w:r>
      <w:r w:rsidRPr="000912DD">
        <w:rPr>
          <w:iCs/>
        </w:rPr>
        <w:t>Līguma darbības laikā Puses nedrīkst veikt būtiskus līguma grozījumus, izņemot Publisko iepirkuma likuma 67.</w:t>
      </w:r>
      <w:r w:rsidRPr="000912DD">
        <w:rPr>
          <w:iCs/>
          <w:vertAlign w:val="superscript"/>
        </w:rPr>
        <w:t>1</w:t>
      </w:r>
      <w:r w:rsidRPr="000912DD">
        <w:rPr>
          <w:iCs/>
        </w:rPr>
        <w:t xml:space="preserve"> panta otrajā daļā noteiktajos gadījumos. Līdz ar to Izpildītājam ir pienākums ievēro līgumā </w:t>
      </w:r>
      <w:r>
        <w:rPr>
          <w:iCs/>
        </w:rPr>
        <w:t xml:space="preserve">un savā piedāvājumā </w:t>
      </w:r>
      <w:r w:rsidRPr="000912DD">
        <w:rPr>
          <w:iCs/>
        </w:rPr>
        <w:t xml:space="preserve">noteikto darbu izpildes gala termiņu. Līguma termiņa </w:t>
      </w:r>
      <w:r>
        <w:rPr>
          <w:iCs/>
        </w:rPr>
        <w:t xml:space="preserve">pagarināšana </w:t>
      </w:r>
      <w:r w:rsidRPr="000912DD">
        <w:rPr>
          <w:iCs/>
        </w:rPr>
        <w:t xml:space="preserve">ir iespējams </w:t>
      </w:r>
      <w:r>
        <w:rPr>
          <w:iCs/>
        </w:rPr>
        <w:t xml:space="preserve">tikai gadījumā </w:t>
      </w:r>
      <w:r w:rsidRPr="000912DD">
        <w:rPr>
          <w:iCs/>
        </w:rPr>
        <w:t>ja iestājas nepārvaramas varas apstākļi.</w:t>
      </w:r>
    </w:p>
    <w:p w:rsidR="008173D9" w:rsidRPr="000912DD" w:rsidRDefault="008173D9" w:rsidP="008173D9">
      <w:pPr>
        <w:ind w:firstLine="567"/>
        <w:jc w:val="both"/>
        <w:rPr>
          <w:b/>
          <w:bCs/>
        </w:rPr>
      </w:pPr>
    </w:p>
    <w:p w:rsidR="008173D9" w:rsidRPr="008173D9" w:rsidRDefault="008173D9" w:rsidP="008173D9">
      <w:pPr>
        <w:rPr>
          <w:rStyle w:val="c5"/>
          <w:color w:val="365F91" w:themeColor="accent1" w:themeShade="BF"/>
          <w:sz w:val="28"/>
          <w:szCs w:val="28"/>
        </w:rPr>
      </w:pPr>
      <w:r w:rsidRPr="008173D9">
        <w:rPr>
          <w:rFonts w:ascii="Bookman Old Style" w:eastAsia="Times New Roman" w:hAnsi="Bookman Old Style"/>
          <w:color w:val="365F91" w:themeColor="accent1" w:themeShade="BF"/>
          <w:sz w:val="28"/>
          <w:szCs w:val="28"/>
        </w:rPr>
        <w:t> </w:t>
      </w:r>
      <w:r w:rsidRPr="008173D9">
        <w:rPr>
          <w:rStyle w:val="c5"/>
          <w:color w:val="365F91" w:themeColor="accent1" w:themeShade="BF"/>
          <w:sz w:val="28"/>
          <w:szCs w:val="28"/>
        </w:rPr>
        <w:t>3.jautājums:</w:t>
      </w:r>
    </w:p>
    <w:p w:rsidR="008173D9" w:rsidRPr="008173D9" w:rsidRDefault="008173D9" w:rsidP="008173D9">
      <w:pPr>
        <w:pStyle w:val="ListParagraph"/>
        <w:tabs>
          <w:tab w:val="left" w:pos="851"/>
        </w:tabs>
        <w:ind w:left="567"/>
        <w:contextualSpacing/>
        <w:jc w:val="both"/>
        <w:rPr>
          <w:b/>
          <w:bCs/>
          <w:color w:val="365F91" w:themeColor="accent1" w:themeShade="BF"/>
          <w:sz w:val="28"/>
          <w:szCs w:val="28"/>
          <w:lang w:val="lv-LV"/>
        </w:rPr>
      </w:pPr>
      <w:r w:rsidRPr="008173D9">
        <w:rPr>
          <w:b/>
          <w:bCs/>
          <w:color w:val="365F91" w:themeColor="accent1" w:themeShade="BF"/>
          <w:sz w:val="28"/>
          <w:szCs w:val="28"/>
          <w:lang w:val="lv-LV"/>
        </w:rPr>
        <w:t>Līguma projekta 11.4. punktu lūdzam izteikt sekojošā redakcijā: „</w:t>
      </w:r>
      <w:r w:rsidRPr="008173D9">
        <w:rPr>
          <w:color w:val="365F91" w:themeColor="accent1" w:themeShade="BF"/>
          <w:sz w:val="28"/>
          <w:szCs w:val="28"/>
          <w:lang w:val="lv-LV"/>
        </w:rPr>
        <w:t xml:space="preserve">PASŪTĪTĀJS neuzņemas </w:t>
      </w:r>
      <w:r w:rsidRPr="008173D9">
        <w:rPr>
          <w:color w:val="365F91" w:themeColor="accent1" w:themeShade="BF"/>
          <w:sz w:val="28"/>
          <w:szCs w:val="28"/>
          <w:lang w:val="cs-CZ"/>
        </w:rPr>
        <w:t xml:space="preserve">atbildību </w:t>
      </w:r>
      <w:r w:rsidRPr="008173D9">
        <w:rPr>
          <w:b/>
          <w:i/>
          <w:color w:val="365F91" w:themeColor="accent1" w:themeShade="BF"/>
          <w:sz w:val="28"/>
          <w:szCs w:val="28"/>
          <w:lang w:val="lv-LV"/>
        </w:rPr>
        <w:t>tad</w:t>
      </w:r>
      <w:r w:rsidRPr="008173D9">
        <w:rPr>
          <w:color w:val="365F91" w:themeColor="accent1" w:themeShade="BF"/>
          <w:sz w:val="28"/>
          <w:szCs w:val="28"/>
          <w:lang w:val="lv-LV"/>
        </w:rPr>
        <w:t>, kad I</w:t>
      </w:r>
      <w:r w:rsidRPr="008173D9">
        <w:rPr>
          <w:caps/>
          <w:color w:val="365F91" w:themeColor="accent1" w:themeShade="BF"/>
          <w:sz w:val="28"/>
          <w:szCs w:val="28"/>
          <w:lang w:val="lv-LV"/>
        </w:rPr>
        <w:t>zpildītāj</w:t>
      </w:r>
      <w:r w:rsidRPr="008173D9">
        <w:rPr>
          <w:color w:val="365F91" w:themeColor="accent1" w:themeShade="BF"/>
          <w:sz w:val="28"/>
          <w:szCs w:val="28"/>
          <w:lang w:val="lv-LV"/>
        </w:rPr>
        <w:t xml:space="preserve">S ir pārkāpis Latvijas Republikā spēkā esošajos normatīvajos aktos noteiktās prasības, </w:t>
      </w:r>
      <w:r w:rsidRPr="008173D9">
        <w:rPr>
          <w:b/>
          <w:i/>
          <w:color w:val="365F91" w:themeColor="accent1" w:themeShade="BF"/>
          <w:sz w:val="28"/>
          <w:szCs w:val="28"/>
          <w:lang w:val="lv-LV"/>
        </w:rPr>
        <w:t>izņemot gadījumus, ja konstatētais pārkāpums noticis Pasūtītāja vainas dēļ</w:t>
      </w:r>
      <w:r w:rsidRPr="008173D9">
        <w:rPr>
          <w:b/>
          <w:bCs/>
          <w:color w:val="365F91" w:themeColor="accent1" w:themeShade="BF"/>
          <w:sz w:val="28"/>
          <w:szCs w:val="28"/>
          <w:lang w:val="lv-LV"/>
        </w:rPr>
        <w:t>”</w:t>
      </w:r>
    </w:p>
    <w:p w:rsidR="008173D9" w:rsidRDefault="008173D9" w:rsidP="008173D9">
      <w:pPr>
        <w:pStyle w:val="ListParagraph"/>
        <w:shd w:val="clear" w:color="auto" w:fill="FFFFFF"/>
        <w:tabs>
          <w:tab w:val="left" w:pos="252"/>
          <w:tab w:val="left" w:pos="851"/>
        </w:tabs>
        <w:ind w:left="567"/>
        <w:contextualSpacing/>
        <w:jc w:val="both"/>
        <w:rPr>
          <w:b/>
          <w:lang w:val="lv-LV"/>
        </w:rPr>
      </w:pPr>
      <w:r w:rsidRPr="008173D9">
        <w:rPr>
          <w:b/>
          <w:bCs/>
          <w:sz w:val="28"/>
          <w:szCs w:val="28"/>
          <w:u w:val="single"/>
          <w:lang w:val="lv-LV"/>
        </w:rPr>
        <w:t>Atbilde</w:t>
      </w:r>
      <w:r w:rsidRPr="009B7A2B">
        <w:rPr>
          <w:b/>
          <w:bCs/>
          <w:lang w:val="lv-LV"/>
        </w:rPr>
        <w:t xml:space="preserve">: Līguma 11.4. apakšpunkts skaidri nosaka, ka - </w:t>
      </w:r>
      <w:r w:rsidRPr="009B7A2B">
        <w:rPr>
          <w:i/>
          <w:u w:val="single"/>
          <w:lang w:val="lv-LV"/>
        </w:rPr>
        <w:t xml:space="preserve">PASŪTĪTĀJS neuzņemas </w:t>
      </w:r>
      <w:r w:rsidRPr="00025829">
        <w:rPr>
          <w:i/>
          <w:u w:val="single"/>
          <w:lang w:val="cs-CZ"/>
        </w:rPr>
        <w:t>atbildību</w:t>
      </w:r>
      <w:r w:rsidRPr="009B7A2B">
        <w:rPr>
          <w:i/>
          <w:u w:val="single"/>
          <w:lang w:val="lv-LV"/>
        </w:rPr>
        <w:t xml:space="preserve"> gadījumos</w:t>
      </w:r>
      <w:r w:rsidRPr="009B7A2B">
        <w:rPr>
          <w:i/>
          <w:lang w:val="lv-LV"/>
        </w:rPr>
        <w:t>, kad I</w:t>
      </w:r>
      <w:r w:rsidRPr="009B7A2B">
        <w:rPr>
          <w:i/>
          <w:caps/>
          <w:lang w:val="lv-LV"/>
        </w:rPr>
        <w:t>zpildītāj</w:t>
      </w:r>
      <w:r w:rsidRPr="009B7A2B">
        <w:rPr>
          <w:i/>
          <w:lang w:val="lv-LV"/>
        </w:rPr>
        <w:t>S ir pārkāpis Latvijas Republikā spēkā esošajos normatīvajos aktos noteiktās prasības</w:t>
      </w:r>
      <w:r w:rsidRPr="009B7A2B">
        <w:rPr>
          <w:lang w:val="lv-LV"/>
        </w:rPr>
        <w:br w:type="textWrapping" w:clear="all"/>
      </w:r>
      <w:r w:rsidRPr="009B7A2B">
        <w:rPr>
          <w:b/>
          <w:lang w:val="lv-LV"/>
        </w:rPr>
        <w:t>Jautājums: Lūdzam projektā norādīt, cik ilgā laikā Pasūtītājam ir jāapstiprina Izpildītājam iesniegtā Forma Nr. 2 vai arī jāsniedz pamatots atteikums to darīt.</w:t>
      </w:r>
    </w:p>
    <w:p w:rsidR="00A95796" w:rsidRDefault="00A95796"/>
    <w:sectPr w:rsidR="00A95796" w:rsidSect="00A9579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8173D9"/>
    <w:rsid w:val="008173D9"/>
    <w:rsid w:val="00847C8B"/>
    <w:rsid w:val="00A95796"/>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3D9"/>
    <w:pPr>
      <w:spacing w:after="0" w:line="240" w:lineRule="auto"/>
    </w:pPr>
    <w:rPr>
      <w:rFonts w:ascii="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5">
    <w:name w:val="c5"/>
    <w:basedOn w:val="DefaultParagraphFont"/>
    <w:rsid w:val="008173D9"/>
    <w:rPr>
      <w:b/>
      <w:bCs/>
    </w:rPr>
  </w:style>
  <w:style w:type="paragraph" w:styleId="ListParagraph">
    <w:name w:val="List Paragraph"/>
    <w:basedOn w:val="Normal"/>
    <w:uiPriority w:val="34"/>
    <w:qFormat/>
    <w:rsid w:val="008173D9"/>
    <w:pPr>
      <w:ind w:left="720"/>
    </w:pPr>
    <w:rPr>
      <w:rFonts w:eastAsia="Times New Roman"/>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1562</Words>
  <Characters>891</Characters>
  <Application>Microsoft Office Word</Application>
  <DocSecurity>0</DocSecurity>
  <Lines>7</Lines>
  <Paragraphs>4</Paragraphs>
  <ScaleCrop>false</ScaleCrop>
  <Company/>
  <LinksUpToDate>false</LinksUpToDate>
  <CharactersWithSpaces>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1</cp:revision>
  <dcterms:created xsi:type="dcterms:W3CDTF">2013-09-11T12:53:00Z</dcterms:created>
  <dcterms:modified xsi:type="dcterms:W3CDTF">2013-09-11T12:57:00Z</dcterms:modified>
</cp:coreProperties>
</file>