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A54" w:rsidRPr="006D5E55" w:rsidRDefault="00004A54" w:rsidP="00004A54">
      <w:pPr>
        <w:pStyle w:val="Title"/>
      </w:pPr>
      <w:r w:rsidRPr="006D5E55">
        <w:t>LATVIJAS LAUKSAIMNIECĪBAS UNIVERSITĀTE</w:t>
      </w:r>
    </w:p>
    <w:p w:rsidR="00004A54" w:rsidRPr="006D5E55" w:rsidRDefault="00004A54" w:rsidP="00004A54">
      <w:pPr>
        <w:pStyle w:val="Title"/>
      </w:pPr>
      <w:r w:rsidRPr="006D5E55">
        <w:t xml:space="preserve">IEPIRKUMU KOMISIJAS </w:t>
      </w:r>
    </w:p>
    <w:p w:rsidR="00004A54" w:rsidRPr="00D0143D" w:rsidRDefault="00004A54" w:rsidP="00004A54">
      <w:pPr>
        <w:pStyle w:val="Title"/>
        <w:rPr>
          <w:sz w:val="12"/>
          <w:szCs w:val="12"/>
        </w:rPr>
      </w:pPr>
    </w:p>
    <w:p w:rsidR="00004A54" w:rsidRPr="006D5E55" w:rsidRDefault="00004A54" w:rsidP="00004A54">
      <w:pPr>
        <w:pStyle w:val="Title"/>
        <w:rPr>
          <w:b w:val="0"/>
        </w:rPr>
      </w:pPr>
      <w:r>
        <w:t>LĒMUMS</w:t>
      </w:r>
    </w:p>
    <w:p w:rsidR="00004A54" w:rsidRDefault="00004A54" w:rsidP="00004A54">
      <w:pPr>
        <w:pStyle w:val="Heading2"/>
        <w:rPr>
          <w:sz w:val="24"/>
        </w:rPr>
      </w:pPr>
      <w:r w:rsidRPr="006D5E55">
        <w:rPr>
          <w:sz w:val="24"/>
        </w:rPr>
        <w:t>Jelgavā</w:t>
      </w:r>
    </w:p>
    <w:p w:rsidR="00004A54" w:rsidRPr="00B83259" w:rsidRDefault="00004A54" w:rsidP="00004A54">
      <w:pPr>
        <w:rPr>
          <w:sz w:val="16"/>
          <w:szCs w:val="16"/>
          <w:lang w:val="lv-LV" w:eastAsia="lv-LV"/>
        </w:rPr>
      </w:pPr>
    </w:p>
    <w:p w:rsidR="00004A54" w:rsidRPr="005051CC" w:rsidRDefault="00D90A5E" w:rsidP="00004A54">
      <w:pPr>
        <w:rPr>
          <w:lang w:val="lv-LV"/>
        </w:rPr>
      </w:pPr>
      <w:r w:rsidRPr="00D90A5E">
        <w:rPr>
          <w:lang w:val="lv-LV"/>
        </w:rPr>
        <w:t>2013.gada 25</w:t>
      </w:r>
      <w:r w:rsidR="00004A54" w:rsidRPr="00D90A5E">
        <w:rPr>
          <w:lang w:val="lv-LV"/>
        </w:rPr>
        <w:t>.novembrī</w:t>
      </w:r>
      <w:r w:rsidR="00004A54" w:rsidRPr="00D90A5E">
        <w:rPr>
          <w:lang w:val="lv-LV"/>
        </w:rPr>
        <w:tab/>
      </w:r>
      <w:r w:rsidR="00004A54" w:rsidRPr="00D90A5E">
        <w:rPr>
          <w:lang w:val="lv-LV"/>
        </w:rPr>
        <w:tab/>
      </w:r>
      <w:r w:rsidR="00004A54" w:rsidRPr="00D90A5E">
        <w:rPr>
          <w:lang w:val="lv-LV"/>
        </w:rPr>
        <w:tab/>
      </w:r>
      <w:r w:rsidR="00004A54" w:rsidRPr="00D90A5E">
        <w:rPr>
          <w:lang w:val="lv-LV"/>
        </w:rPr>
        <w:tab/>
      </w:r>
      <w:r w:rsidR="00004A54" w:rsidRPr="00D90A5E">
        <w:rPr>
          <w:lang w:val="lv-LV"/>
        </w:rPr>
        <w:tab/>
      </w:r>
      <w:r w:rsidR="00004A54" w:rsidRPr="00D90A5E">
        <w:rPr>
          <w:lang w:val="lv-LV"/>
        </w:rPr>
        <w:tab/>
      </w:r>
      <w:r w:rsidR="00004A54" w:rsidRPr="00D90A5E">
        <w:rPr>
          <w:lang w:val="lv-LV"/>
        </w:rPr>
        <w:tab/>
      </w:r>
      <w:r w:rsidR="00004A54" w:rsidRPr="00D90A5E">
        <w:rPr>
          <w:lang w:val="lv-LV"/>
        </w:rPr>
        <w:tab/>
        <w:t xml:space="preserve">Nr. </w:t>
      </w:r>
      <w:r w:rsidRPr="00D90A5E">
        <w:rPr>
          <w:lang w:val="lv-LV"/>
        </w:rPr>
        <w:t>448</w:t>
      </w:r>
    </w:p>
    <w:p w:rsidR="00004A54" w:rsidRPr="00004A54" w:rsidRDefault="00004A54" w:rsidP="00004A54">
      <w:pPr>
        <w:jc w:val="both"/>
        <w:rPr>
          <w:b/>
          <w:lang w:val="lv-LV"/>
        </w:rPr>
      </w:pPr>
    </w:p>
    <w:p w:rsidR="00004A54" w:rsidRPr="00090877" w:rsidRDefault="00004A54" w:rsidP="00004A54">
      <w:pPr>
        <w:jc w:val="both"/>
        <w:rPr>
          <w:lang w:val="lv-LV"/>
        </w:rPr>
      </w:pPr>
      <w:r w:rsidRPr="00090877">
        <w:rPr>
          <w:b/>
          <w:lang w:val="lv-LV"/>
        </w:rPr>
        <w:t>Pasūtītājs:</w:t>
      </w:r>
      <w:r w:rsidRPr="00090877">
        <w:rPr>
          <w:lang w:val="lv-LV"/>
        </w:rPr>
        <w:t xml:space="preserve"> Latvijas Lauksaimniecības universitāte, </w:t>
      </w:r>
      <w:proofErr w:type="spellStart"/>
      <w:r w:rsidRPr="00090877">
        <w:rPr>
          <w:lang w:val="lv-LV"/>
        </w:rPr>
        <w:t>reģ.Nr</w:t>
      </w:r>
      <w:proofErr w:type="spellEnd"/>
      <w:r w:rsidRPr="00090877">
        <w:rPr>
          <w:lang w:val="lv-LV"/>
        </w:rPr>
        <w:t>. 90000041898, adrese: Lielā iela 2, Jelgava, LV-3001</w:t>
      </w:r>
    </w:p>
    <w:p w:rsidR="00004A54" w:rsidRPr="0078173F" w:rsidRDefault="00004A54" w:rsidP="00004A54">
      <w:pPr>
        <w:rPr>
          <w:b/>
          <w:sz w:val="16"/>
          <w:szCs w:val="16"/>
          <w:lang w:val="lv-LV"/>
        </w:rPr>
      </w:pPr>
    </w:p>
    <w:p w:rsidR="00004A54" w:rsidRDefault="00004A54" w:rsidP="00004A54">
      <w:pPr>
        <w:spacing w:line="276" w:lineRule="auto"/>
        <w:jc w:val="both"/>
        <w:rPr>
          <w:b/>
          <w:lang w:val="lv-LV"/>
        </w:rPr>
      </w:pPr>
      <w:r w:rsidRPr="00684CA2">
        <w:rPr>
          <w:b/>
          <w:lang w:val="lv-LV"/>
        </w:rPr>
        <w:t xml:space="preserve">Iepirkuma procedūras veids: </w:t>
      </w:r>
      <w:r w:rsidRPr="00684CA2">
        <w:rPr>
          <w:lang w:val="lv-LV"/>
        </w:rPr>
        <w:t>Publisko iepirkumu likuma 8.</w:t>
      </w:r>
      <w:r w:rsidRPr="00CE26B4">
        <w:rPr>
          <w:vertAlign w:val="superscript"/>
          <w:lang w:val="lv-LV"/>
        </w:rPr>
        <w:t>1</w:t>
      </w:r>
      <w:r w:rsidRPr="00684CA2">
        <w:rPr>
          <w:lang w:val="lv-LV"/>
        </w:rPr>
        <w:t>pants</w:t>
      </w:r>
    </w:p>
    <w:p w:rsidR="00004A54" w:rsidRPr="00090877" w:rsidRDefault="00004A54" w:rsidP="00004A54">
      <w:pPr>
        <w:spacing w:line="276" w:lineRule="auto"/>
        <w:jc w:val="both"/>
        <w:rPr>
          <w:lang w:val="lv-LV"/>
        </w:rPr>
      </w:pPr>
      <w:r w:rsidRPr="00090877">
        <w:rPr>
          <w:b/>
          <w:lang w:val="lv-LV"/>
        </w:rPr>
        <w:t>Iepirkuma identifikācijas numurs:</w:t>
      </w:r>
      <w:r w:rsidRPr="00090877">
        <w:rPr>
          <w:lang w:val="lv-LV"/>
        </w:rPr>
        <w:t xml:space="preserve"> LLU/2013/</w:t>
      </w:r>
      <w:r>
        <w:rPr>
          <w:lang w:val="lv-LV"/>
        </w:rPr>
        <w:t>83/ERAF/mi</w:t>
      </w:r>
    </w:p>
    <w:p w:rsidR="00004A54" w:rsidRDefault="00004A54" w:rsidP="00004A54">
      <w:pPr>
        <w:jc w:val="both"/>
        <w:rPr>
          <w:b/>
          <w:sz w:val="16"/>
          <w:szCs w:val="16"/>
          <w:lang w:val="lv-LV"/>
        </w:rPr>
      </w:pPr>
    </w:p>
    <w:p w:rsidR="00004A54" w:rsidRDefault="00004A54" w:rsidP="00004A54">
      <w:pPr>
        <w:jc w:val="both"/>
        <w:rPr>
          <w:i/>
          <w:lang w:val="lv-LV"/>
        </w:rPr>
      </w:pPr>
      <w:r w:rsidRPr="00090877">
        <w:rPr>
          <w:b/>
          <w:lang w:val="lv-LV"/>
        </w:rPr>
        <w:t>Iepirkuma līguma priekšmets:</w:t>
      </w:r>
      <w:r w:rsidRPr="00090877">
        <w:rPr>
          <w:lang w:val="lv-LV"/>
        </w:rPr>
        <w:t xml:space="preserve"> </w:t>
      </w:r>
      <w:r w:rsidRPr="00004A54">
        <w:rPr>
          <w:i/>
          <w:lang w:val="lv-LV"/>
        </w:rPr>
        <w:t xml:space="preserve">Populārzinātniskās publikācijas izvietošana žurnālā LLU Meža fakultātes vajadzībām ERAF projekta, vienošanās Nr. 2010/0208/2DP/2.1.1.1.0/10/APIA/VIAA/146 ietvaros </w:t>
      </w:r>
    </w:p>
    <w:p w:rsidR="00004A54" w:rsidRDefault="00004A54" w:rsidP="00004A54">
      <w:pPr>
        <w:ind w:firstLine="567"/>
        <w:jc w:val="both"/>
      </w:pPr>
      <w:r w:rsidRPr="00550CA8">
        <w:t xml:space="preserve">CPV </w:t>
      </w:r>
      <w:proofErr w:type="spellStart"/>
      <w:r w:rsidRPr="00550CA8">
        <w:t>kods</w:t>
      </w:r>
      <w:proofErr w:type="spellEnd"/>
      <w:r w:rsidRPr="00550CA8">
        <w:t xml:space="preserve">: </w:t>
      </w:r>
      <w:r>
        <w:t xml:space="preserve">79970000-4 </w:t>
      </w:r>
    </w:p>
    <w:p w:rsidR="00004A54" w:rsidRPr="006916AA" w:rsidRDefault="00004A54" w:rsidP="00004A54">
      <w:pPr>
        <w:ind w:firstLine="567"/>
        <w:jc w:val="both"/>
      </w:pPr>
      <w:proofErr w:type="spellStart"/>
      <w:r>
        <w:t>Pakalpojuma</w:t>
      </w:r>
      <w:proofErr w:type="spellEnd"/>
      <w:r>
        <w:t xml:space="preserve"> </w:t>
      </w:r>
      <w:proofErr w:type="spellStart"/>
      <w:r>
        <w:t>kategorija</w:t>
      </w:r>
      <w:proofErr w:type="spellEnd"/>
      <w:r>
        <w:t xml:space="preserve"> Nr. 15</w:t>
      </w:r>
    </w:p>
    <w:p w:rsidR="00004A54" w:rsidRPr="00004A54" w:rsidRDefault="00004A54" w:rsidP="00004A54">
      <w:pPr>
        <w:jc w:val="both"/>
        <w:rPr>
          <w:b/>
          <w:sz w:val="20"/>
          <w:szCs w:val="20"/>
        </w:rPr>
      </w:pPr>
    </w:p>
    <w:p w:rsidR="00004A54" w:rsidRPr="00090877" w:rsidRDefault="00004A54" w:rsidP="00004A54">
      <w:pPr>
        <w:jc w:val="both"/>
        <w:rPr>
          <w:lang w:val="lv-LV"/>
        </w:rPr>
      </w:pPr>
      <w:r w:rsidRPr="00090877">
        <w:rPr>
          <w:b/>
          <w:lang w:val="lv-LV"/>
        </w:rPr>
        <w:t>Iepirkuma komisija</w:t>
      </w:r>
      <w:r w:rsidRPr="00090877">
        <w:rPr>
          <w:lang w:val="lv-LV"/>
        </w:rPr>
        <w:t xml:space="preserve">: izveidota ar 2013.gada </w:t>
      </w:r>
      <w:r>
        <w:rPr>
          <w:lang w:val="lv-LV"/>
        </w:rPr>
        <w:t>05</w:t>
      </w:r>
      <w:r w:rsidRPr="00090877">
        <w:rPr>
          <w:lang w:val="lv-LV"/>
        </w:rPr>
        <w:t>.</w:t>
      </w:r>
      <w:r>
        <w:rPr>
          <w:lang w:val="lv-LV"/>
        </w:rPr>
        <w:t>septembra</w:t>
      </w:r>
      <w:r w:rsidRPr="00090877">
        <w:rPr>
          <w:lang w:val="lv-LV"/>
        </w:rPr>
        <w:t xml:space="preserve"> LLU rektora rīkojumu Nr. 07-</w:t>
      </w:r>
      <w:r>
        <w:rPr>
          <w:lang w:val="lv-LV"/>
        </w:rPr>
        <w:t>44</w:t>
      </w:r>
      <w:r w:rsidRPr="00090877">
        <w:rPr>
          <w:lang w:val="lv-LV"/>
        </w:rPr>
        <w:t xml:space="preserve"> „Par būvniecības, preču un pakalpojumu iepirkumiem LLU vajadzībām”.</w:t>
      </w:r>
    </w:p>
    <w:p w:rsidR="00004A54" w:rsidRPr="00090877" w:rsidRDefault="00004A54" w:rsidP="00004A54">
      <w:pPr>
        <w:jc w:val="both"/>
        <w:rPr>
          <w:lang w:val="lv-LV"/>
        </w:rPr>
      </w:pPr>
      <w:r w:rsidRPr="00090877">
        <w:rPr>
          <w:b/>
          <w:lang w:val="lv-LV"/>
        </w:rPr>
        <w:t>Komisijas sastāvs:</w:t>
      </w:r>
      <w:r w:rsidRPr="00090877">
        <w:rPr>
          <w:lang w:val="lv-LV"/>
        </w:rPr>
        <w:t xml:space="preserve"> </w:t>
      </w:r>
    </w:p>
    <w:p w:rsidR="00004A54" w:rsidRPr="00090877" w:rsidRDefault="00004A54" w:rsidP="00004A54">
      <w:pPr>
        <w:jc w:val="both"/>
        <w:rPr>
          <w:lang w:val="lv-LV"/>
        </w:rPr>
      </w:pPr>
      <w:r w:rsidRPr="00090877">
        <w:rPr>
          <w:lang w:val="lv-LV"/>
        </w:rPr>
        <w:t>Komisijas priekšsēdētājs:</w:t>
      </w:r>
      <w:r w:rsidRPr="00090877">
        <w:rPr>
          <w:lang w:val="lv-LV"/>
        </w:rPr>
        <w:tab/>
      </w:r>
      <w:r w:rsidRPr="00090877">
        <w:rPr>
          <w:lang w:val="lv-LV"/>
        </w:rPr>
        <w:tab/>
      </w:r>
      <w:r w:rsidRPr="00090877">
        <w:rPr>
          <w:lang w:val="lv-LV"/>
        </w:rPr>
        <w:tab/>
      </w:r>
      <w:r w:rsidRPr="00090877">
        <w:rPr>
          <w:lang w:val="lv-LV"/>
        </w:rPr>
        <w:tab/>
        <w:t xml:space="preserve">direktora vietnieks </w:t>
      </w:r>
      <w:proofErr w:type="spellStart"/>
      <w:r w:rsidRPr="00090877">
        <w:rPr>
          <w:lang w:val="lv-LV"/>
        </w:rPr>
        <w:t>I.Šuksta</w:t>
      </w:r>
      <w:proofErr w:type="spellEnd"/>
    </w:p>
    <w:p w:rsidR="00004A54" w:rsidRPr="00090877" w:rsidRDefault="00004A54" w:rsidP="00004A54">
      <w:pPr>
        <w:jc w:val="both"/>
      </w:pPr>
      <w:proofErr w:type="spellStart"/>
      <w:r w:rsidRPr="00090877">
        <w:t>Komisijas</w:t>
      </w:r>
      <w:proofErr w:type="spellEnd"/>
      <w:r w:rsidRPr="00090877">
        <w:t xml:space="preserve"> </w:t>
      </w:r>
      <w:proofErr w:type="spellStart"/>
      <w:r w:rsidRPr="00090877">
        <w:t>priekšsēdētāja</w:t>
      </w:r>
      <w:proofErr w:type="spellEnd"/>
      <w:r w:rsidRPr="00090877">
        <w:t xml:space="preserve"> </w:t>
      </w:r>
      <w:proofErr w:type="spellStart"/>
      <w:r w:rsidRPr="00090877">
        <w:t>vietnieks</w:t>
      </w:r>
      <w:proofErr w:type="spellEnd"/>
      <w:r w:rsidRPr="00090877">
        <w:t>:</w:t>
      </w:r>
      <w:r w:rsidRPr="00090877">
        <w:tab/>
      </w:r>
      <w:r w:rsidRPr="00090877">
        <w:tab/>
      </w:r>
      <w:r w:rsidRPr="00090877">
        <w:tab/>
      </w:r>
      <w:r w:rsidRPr="00090877">
        <w:rPr>
          <w:color w:val="000000"/>
        </w:rPr>
        <w:t xml:space="preserve">ITF </w:t>
      </w:r>
      <w:proofErr w:type="spellStart"/>
      <w:r w:rsidRPr="00090877">
        <w:rPr>
          <w:color w:val="000000"/>
        </w:rPr>
        <w:t>dekāna</w:t>
      </w:r>
      <w:proofErr w:type="spellEnd"/>
      <w:r w:rsidRPr="00090877">
        <w:rPr>
          <w:color w:val="000000"/>
        </w:rPr>
        <w:t xml:space="preserve"> </w:t>
      </w:r>
      <w:proofErr w:type="spellStart"/>
      <w:r w:rsidRPr="00090877">
        <w:rPr>
          <w:color w:val="000000"/>
        </w:rPr>
        <w:t>vietnieks</w:t>
      </w:r>
      <w:proofErr w:type="spellEnd"/>
      <w:r w:rsidRPr="00090877">
        <w:rPr>
          <w:color w:val="000000"/>
        </w:rPr>
        <w:t xml:space="preserve"> </w:t>
      </w:r>
      <w:proofErr w:type="spellStart"/>
      <w:r w:rsidRPr="00090877">
        <w:rPr>
          <w:color w:val="000000"/>
        </w:rPr>
        <w:t>A.Paura</w:t>
      </w:r>
      <w:proofErr w:type="spellEnd"/>
    </w:p>
    <w:p w:rsidR="00004A54" w:rsidRDefault="00004A54" w:rsidP="00004A54">
      <w:pPr>
        <w:jc w:val="both"/>
        <w:rPr>
          <w:color w:val="000000"/>
        </w:rPr>
      </w:pPr>
      <w:proofErr w:type="spellStart"/>
      <w:r w:rsidRPr="00090877">
        <w:t>Komisijas</w:t>
      </w:r>
      <w:proofErr w:type="spellEnd"/>
      <w:r w:rsidRPr="00090877">
        <w:t xml:space="preserve"> </w:t>
      </w:r>
      <w:proofErr w:type="spellStart"/>
      <w:r w:rsidRPr="00090877">
        <w:t>locekļi</w:t>
      </w:r>
      <w:proofErr w:type="spellEnd"/>
      <w:r w:rsidRPr="00090877">
        <w:t>:</w:t>
      </w:r>
      <w:r w:rsidRPr="00090877">
        <w:tab/>
      </w:r>
      <w:r w:rsidRPr="00090877">
        <w:tab/>
      </w:r>
      <w:r w:rsidRPr="00090877">
        <w:tab/>
      </w:r>
      <w:r w:rsidRPr="00090877">
        <w:tab/>
      </w:r>
      <w:r w:rsidRPr="00090877">
        <w:tab/>
      </w:r>
      <w:proofErr w:type="spellStart"/>
      <w:r w:rsidRPr="00090877">
        <w:rPr>
          <w:color w:val="000000"/>
        </w:rPr>
        <w:t>vecākā</w:t>
      </w:r>
      <w:proofErr w:type="spellEnd"/>
      <w:r w:rsidRPr="00090877">
        <w:rPr>
          <w:color w:val="000000"/>
        </w:rPr>
        <w:t xml:space="preserve"> </w:t>
      </w:r>
      <w:proofErr w:type="spellStart"/>
      <w:r w:rsidRPr="00090877">
        <w:rPr>
          <w:color w:val="000000"/>
        </w:rPr>
        <w:t>ekonomiste</w:t>
      </w:r>
      <w:proofErr w:type="spellEnd"/>
      <w:r w:rsidRPr="00090877">
        <w:rPr>
          <w:color w:val="000000"/>
        </w:rPr>
        <w:t xml:space="preserve"> </w:t>
      </w:r>
      <w:proofErr w:type="spellStart"/>
      <w:r w:rsidRPr="00090877">
        <w:rPr>
          <w:color w:val="000000"/>
        </w:rPr>
        <w:t>K.Akone</w:t>
      </w:r>
      <w:proofErr w:type="spellEnd"/>
    </w:p>
    <w:p w:rsidR="00004A54" w:rsidRPr="00090877" w:rsidRDefault="00004A54" w:rsidP="00004A54">
      <w:pPr>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spellStart"/>
      <w:proofErr w:type="gramStart"/>
      <w:r>
        <w:rPr>
          <w:color w:val="000000"/>
        </w:rPr>
        <w:t>grāmatvede</w:t>
      </w:r>
      <w:proofErr w:type="spellEnd"/>
      <w:proofErr w:type="gramEnd"/>
      <w:r>
        <w:rPr>
          <w:color w:val="000000"/>
        </w:rPr>
        <w:t xml:space="preserve"> </w:t>
      </w:r>
      <w:proofErr w:type="spellStart"/>
      <w:r>
        <w:rPr>
          <w:color w:val="000000"/>
        </w:rPr>
        <w:t>E.Mauševica</w:t>
      </w:r>
      <w:proofErr w:type="spellEnd"/>
    </w:p>
    <w:p w:rsidR="00004A54" w:rsidRPr="00090877" w:rsidRDefault="00004A54" w:rsidP="00004A54">
      <w:pPr>
        <w:ind w:left="4320" w:firstLine="720"/>
        <w:jc w:val="both"/>
      </w:pPr>
      <w:r w:rsidRPr="00090877">
        <w:t xml:space="preserve">ISD </w:t>
      </w:r>
      <w:proofErr w:type="spellStart"/>
      <w:r w:rsidRPr="00090877">
        <w:t>inženieris</w:t>
      </w:r>
      <w:proofErr w:type="spellEnd"/>
      <w:r w:rsidRPr="00090877">
        <w:t xml:space="preserve"> – </w:t>
      </w:r>
      <w:proofErr w:type="spellStart"/>
      <w:r w:rsidRPr="00090877">
        <w:t>programmētājs</w:t>
      </w:r>
      <w:proofErr w:type="spellEnd"/>
      <w:r w:rsidRPr="00090877">
        <w:t xml:space="preserve"> </w:t>
      </w:r>
      <w:proofErr w:type="spellStart"/>
      <w:r w:rsidRPr="00090877">
        <w:t>A.Puzanovs</w:t>
      </w:r>
      <w:proofErr w:type="spellEnd"/>
    </w:p>
    <w:p w:rsidR="00004A54" w:rsidRPr="00193B65" w:rsidRDefault="00004A54" w:rsidP="00004A54">
      <w:pPr>
        <w:jc w:val="both"/>
      </w:pPr>
      <w:r w:rsidRPr="00193B65">
        <w:tab/>
      </w:r>
      <w:r w:rsidRPr="00193B65">
        <w:tab/>
      </w:r>
      <w:r w:rsidRPr="00193B65">
        <w:tab/>
      </w:r>
      <w:r w:rsidRPr="00193B65">
        <w:tab/>
      </w:r>
      <w:r w:rsidRPr="00193B65">
        <w:tab/>
      </w:r>
      <w:r w:rsidRPr="00193B65">
        <w:tab/>
      </w:r>
      <w:r>
        <w:tab/>
      </w:r>
      <w:proofErr w:type="gramStart"/>
      <w:r w:rsidRPr="00193B65">
        <w:rPr>
          <w:color w:val="000000"/>
        </w:rPr>
        <w:t>jurists</w:t>
      </w:r>
      <w:proofErr w:type="gramEnd"/>
      <w:r w:rsidRPr="00193B65">
        <w:rPr>
          <w:color w:val="000000"/>
        </w:rPr>
        <w:t xml:space="preserve"> </w:t>
      </w:r>
      <w:proofErr w:type="spellStart"/>
      <w:r w:rsidRPr="00193B65">
        <w:rPr>
          <w:color w:val="000000"/>
        </w:rPr>
        <w:t>Z.Hofmanis</w:t>
      </w:r>
      <w:proofErr w:type="spellEnd"/>
    </w:p>
    <w:p w:rsidR="00004A54" w:rsidRPr="006E695D" w:rsidRDefault="00004A54" w:rsidP="00004A54">
      <w:pPr>
        <w:jc w:val="both"/>
      </w:pPr>
      <w:proofErr w:type="spellStart"/>
      <w:r w:rsidRPr="006E695D">
        <w:t>Komisijas</w:t>
      </w:r>
      <w:proofErr w:type="spellEnd"/>
      <w:r w:rsidRPr="006E695D">
        <w:t xml:space="preserve"> </w:t>
      </w:r>
      <w:proofErr w:type="spellStart"/>
      <w:r w:rsidRPr="006E695D">
        <w:t>sekretāre</w:t>
      </w:r>
      <w:proofErr w:type="spellEnd"/>
      <w:r w:rsidRPr="006E695D">
        <w:t xml:space="preserve">: </w:t>
      </w:r>
      <w:r w:rsidRPr="006E695D">
        <w:tab/>
      </w:r>
      <w:r w:rsidRPr="006E695D">
        <w:tab/>
      </w:r>
      <w:r w:rsidRPr="006E695D">
        <w:tab/>
      </w:r>
      <w:r w:rsidRPr="006E695D">
        <w:tab/>
      </w:r>
      <w:r w:rsidRPr="006E695D">
        <w:tab/>
      </w:r>
      <w:proofErr w:type="spellStart"/>
      <w:r w:rsidRPr="006E695D">
        <w:t>galv.spec.iepirkumu</w:t>
      </w:r>
      <w:proofErr w:type="spellEnd"/>
      <w:r w:rsidRPr="006E695D">
        <w:t xml:space="preserve"> </w:t>
      </w:r>
      <w:proofErr w:type="spellStart"/>
      <w:r w:rsidRPr="006E695D">
        <w:t>jaut</w:t>
      </w:r>
      <w:proofErr w:type="spellEnd"/>
      <w:r w:rsidRPr="006E695D">
        <w:t xml:space="preserve">. </w:t>
      </w:r>
      <w:proofErr w:type="spellStart"/>
      <w:r w:rsidRPr="006E695D">
        <w:t>I.Sprukta</w:t>
      </w:r>
      <w:proofErr w:type="spellEnd"/>
    </w:p>
    <w:p w:rsidR="00004A54" w:rsidRPr="00CE26B4" w:rsidRDefault="00004A54" w:rsidP="00004A54">
      <w:pPr>
        <w:rPr>
          <w:b/>
          <w:lang w:val="lv-LV"/>
        </w:rPr>
      </w:pPr>
    </w:p>
    <w:p w:rsidR="00004A54" w:rsidRPr="002F7AAF" w:rsidRDefault="00004A54" w:rsidP="00004A54">
      <w:pPr>
        <w:rPr>
          <w:lang w:val="lv-LV"/>
        </w:rPr>
      </w:pPr>
      <w:r w:rsidRPr="002F7AAF">
        <w:rPr>
          <w:b/>
          <w:lang w:val="lv-LV"/>
        </w:rPr>
        <w:t>Pretendentu atlases kritēriji</w:t>
      </w:r>
      <w:r w:rsidRPr="002F7AAF">
        <w:rPr>
          <w:lang w:val="lv-LV"/>
        </w:rPr>
        <w:t xml:space="preserve">: </w:t>
      </w:r>
    </w:p>
    <w:p w:rsidR="00004A54" w:rsidRPr="002F7AAF" w:rsidRDefault="00004A54" w:rsidP="00004A54">
      <w:pPr>
        <w:pStyle w:val="ListParagraph"/>
        <w:numPr>
          <w:ilvl w:val="0"/>
          <w:numId w:val="1"/>
        </w:numPr>
        <w:ind w:left="284" w:hanging="284"/>
        <w:jc w:val="both"/>
        <w:rPr>
          <w:lang w:val="lv-LV"/>
        </w:rPr>
      </w:pPr>
      <w:r w:rsidRPr="002F7AAF">
        <w:rPr>
          <w:bCs/>
          <w:lang w:val="lv-LV"/>
        </w:rPr>
        <w:t>Pieteikums dalībai iepirkumā.</w:t>
      </w:r>
      <w:r w:rsidRPr="002F7AAF">
        <w:rPr>
          <w:rFonts w:eastAsia="Calibri"/>
          <w:bCs/>
          <w:lang w:val="lv-LV"/>
        </w:rPr>
        <w:t xml:space="preserve"> </w:t>
      </w:r>
    </w:p>
    <w:p w:rsidR="00004A54" w:rsidRPr="002F7AAF" w:rsidRDefault="00004A54" w:rsidP="00004A54">
      <w:pPr>
        <w:pStyle w:val="ListParagraph"/>
        <w:numPr>
          <w:ilvl w:val="0"/>
          <w:numId w:val="1"/>
        </w:numPr>
        <w:ind w:left="284" w:hanging="284"/>
        <w:jc w:val="both"/>
        <w:rPr>
          <w:lang w:val="lv-LV"/>
        </w:rPr>
      </w:pPr>
      <w:proofErr w:type="spellStart"/>
      <w:r w:rsidRPr="002F7AAF">
        <w:rPr>
          <w:bCs/>
        </w:rPr>
        <w:t>Reģistrācijas</w:t>
      </w:r>
      <w:proofErr w:type="spellEnd"/>
      <w:r w:rsidRPr="002F7AAF">
        <w:rPr>
          <w:bCs/>
        </w:rPr>
        <w:t xml:space="preserve"> </w:t>
      </w:r>
      <w:proofErr w:type="spellStart"/>
      <w:r w:rsidRPr="002F7AAF">
        <w:rPr>
          <w:bCs/>
        </w:rPr>
        <w:t>apliecības</w:t>
      </w:r>
      <w:proofErr w:type="spellEnd"/>
      <w:r w:rsidRPr="002F7AAF">
        <w:rPr>
          <w:bCs/>
        </w:rPr>
        <w:t xml:space="preserve"> </w:t>
      </w:r>
      <w:proofErr w:type="spellStart"/>
      <w:r w:rsidRPr="002F7AAF">
        <w:rPr>
          <w:bCs/>
        </w:rPr>
        <w:t>kopija</w:t>
      </w:r>
      <w:proofErr w:type="spellEnd"/>
      <w:r w:rsidRPr="002F7AAF">
        <w:rPr>
          <w:bCs/>
        </w:rPr>
        <w:t>.</w:t>
      </w:r>
    </w:p>
    <w:p w:rsidR="00862C3C" w:rsidRPr="006E7363" w:rsidRDefault="00862C3C" w:rsidP="00004A54">
      <w:pPr>
        <w:pStyle w:val="ListParagraph"/>
        <w:numPr>
          <w:ilvl w:val="0"/>
          <w:numId w:val="1"/>
        </w:numPr>
        <w:ind w:left="284" w:hanging="284"/>
        <w:jc w:val="both"/>
        <w:rPr>
          <w:lang w:val="lv-LV"/>
        </w:rPr>
      </w:pPr>
      <w:r w:rsidRPr="00645571">
        <w:rPr>
          <w:lang w:val="lv-LV"/>
        </w:rPr>
        <w:t>Apliecinājums, ka pretendentam ir</w:t>
      </w:r>
      <w:r w:rsidRPr="00862C3C">
        <w:rPr>
          <w:lang w:val="lv-LV"/>
        </w:rPr>
        <w:t xml:space="preserve"> pieredz</w:t>
      </w:r>
      <w:r w:rsidRPr="00645571">
        <w:rPr>
          <w:lang w:val="lv-LV"/>
        </w:rPr>
        <w:t>e</w:t>
      </w:r>
      <w:r w:rsidRPr="00862C3C">
        <w:rPr>
          <w:lang w:val="lv-LV"/>
        </w:rPr>
        <w:t xml:space="preserve"> iepriekšējo</w:t>
      </w:r>
      <w:r w:rsidRPr="00645571">
        <w:rPr>
          <w:lang w:val="lv-LV"/>
        </w:rPr>
        <w:t>s</w:t>
      </w:r>
      <w:r w:rsidRPr="00862C3C">
        <w:rPr>
          <w:lang w:val="lv-LV"/>
        </w:rPr>
        <w:t xml:space="preserve"> trīs gados, rakstot, maketējot un publicējot populārzinātniskus rakstus ikmēneša populārzinātniskā žurnāl</w:t>
      </w:r>
      <w:r w:rsidRPr="00645571">
        <w:rPr>
          <w:lang w:val="lv-LV"/>
        </w:rPr>
        <w:t>ā</w:t>
      </w:r>
      <w:r w:rsidRPr="00862C3C">
        <w:rPr>
          <w:lang w:val="lv-LV"/>
        </w:rPr>
        <w:t>, tai skaitā arī par Latvijas zinātnieku sasniegumiem</w:t>
      </w:r>
      <w:r>
        <w:rPr>
          <w:lang w:val="lv-LV"/>
        </w:rPr>
        <w:t>.</w:t>
      </w:r>
    </w:p>
    <w:p w:rsidR="00004A54" w:rsidRPr="0078173F" w:rsidRDefault="00004A54" w:rsidP="00004A54">
      <w:pPr>
        <w:pStyle w:val="ListParagraph"/>
        <w:numPr>
          <w:ilvl w:val="0"/>
          <w:numId w:val="1"/>
        </w:numPr>
        <w:ind w:left="284" w:hanging="284"/>
        <w:jc w:val="both"/>
        <w:rPr>
          <w:lang w:val="lv-LV"/>
        </w:rPr>
      </w:pPr>
      <w:proofErr w:type="spellStart"/>
      <w:r w:rsidRPr="0078173F">
        <w:rPr>
          <w:bCs/>
        </w:rPr>
        <w:t>Tehniskais</w:t>
      </w:r>
      <w:proofErr w:type="spellEnd"/>
      <w:r w:rsidRPr="0078173F">
        <w:rPr>
          <w:bCs/>
        </w:rPr>
        <w:t xml:space="preserve"> </w:t>
      </w:r>
      <w:proofErr w:type="gramStart"/>
      <w:r w:rsidRPr="0078173F">
        <w:rPr>
          <w:bCs/>
        </w:rPr>
        <w:t>un</w:t>
      </w:r>
      <w:proofErr w:type="gramEnd"/>
      <w:r w:rsidRPr="0078173F">
        <w:rPr>
          <w:bCs/>
        </w:rPr>
        <w:t xml:space="preserve"> </w:t>
      </w:r>
      <w:proofErr w:type="spellStart"/>
      <w:r w:rsidRPr="0078173F">
        <w:rPr>
          <w:bCs/>
        </w:rPr>
        <w:t>finanšu</w:t>
      </w:r>
      <w:proofErr w:type="spellEnd"/>
      <w:r w:rsidRPr="0078173F">
        <w:rPr>
          <w:bCs/>
        </w:rPr>
        <w:t xml:space="preserve"> </w:t>
      </w:r>
      <w:proofErr w:type="spellStart"/>
      <w:r w:rsidRPr="0078173F">
        <w:rPr>
          <w:bCs/>
        </w:rPr>
        <w:t>piedāvājums</w:t>
      </w:r>
      <w:proofErr w:type="spellEnd"/>
      <w:r w:rsidRPr="0078173F">
        <w:rPr>
          <w:bCs/>
        </w:rPr>
        <w:t>.</w:t>
      </w:r>
    </w:p>
    <w:p w:rsidR="00004A54" w:rsidRDefault="00004A54" w:rsidP="00004A54">
      <w:pPr>
        <w:pStyle w:val="Heading1"/>
        <w:jc w:val="both"/>
        <w:rPr>
          <w:b/>
          <w:sz w:val="16"/>
          <w:szCs w:val="16"/>
        </w:rPr>
      </w:pPr>
    </w:p>
    <w:p w:rsidR="00004A54" w:rsidRPr="00B83259" w:rsidRDefault="00004A54" w:rsidP="00004A54">
      <w:pPr>
        <w:rPr>
          <w:sz w:val="12"/>
          <w:szCs w:val="12"/>
          <w:lang w:val="lv-LV" w:eastAsia="lv-LV"/>
        </w:rPr>
      </w:pPr>
    </w:p>
    <w:p w:rsidR="00004A54" w:rsidRPr="00090877" w:rsidRDefault="00004A54" w:rsidP="00004A54">
      <w:pPr>
        <w:pStyle w:val="Heading1"/>
        <w:jc w:val="both"/>
        <w:rPr>
          <w:szCs w:val="24"/>
        </w:rPr>
      </w:pPr>
      <w:r w:rsidRPr="00090877">
        <w:rPr>
          <w:b/>
          <w:szCs w:val="24"/>
        </w:rPr>
        <w:t>Piedāvājumu izvēles kritērijs:</w:t>
      </w:r>
      <w:r w:rsidRPr="00090877">
        <w:rPr>
          <w:szCs w:val="24"/>
        </w:rPr>
        <w:t xml:space="preserve"> </w:t>
      </w:r>
      <w:r w:rsidRPr="00CE26B4">
        <w:rPr>
          <w:szCs w:val="24"/>
        </w:rPr>
        <w:t xml:space="preserve">piedāvājums ar </w:t>
      </w:r>
      <w:r>
        <w:rPr>
          <w:szCs w:val="24"/>
        </w:rPr>
        <w:t>vis</w:t>
      </w:r>
      <w:r w:rsidRPr="00CE26B4">
        <w:rPr>
          <w:szCs w:val="24"/>
        </w:rPr>
        <w:t>zemāko cenu</w:t>
      </w:r>
      <w:r w:rsidRPr="00426360">
        <w:rPr>
          <w:szCs w:val="24"/>
        </w:rPr>
        <w:t>, kas atbilst Nolikuma prasībām un Tehniskajai specifikācijai.</w:t>
      </w:r>
    </w:p>
    <w:p w:rsidR="00004A54" w:rsidRPr="0078173F" w:rsidRDefault="00004A54" w:rsidP="00004A54">
      <w:pPr>
        <w:rPr>
          <w:sz w:val="16"/>
          <w:szCs w:val="16"/>
          <w:lang w:val="lv-LV" w:eastAsia="lv-LV"/>
        </w:rPr>
      </w:pPr>
    </w:p>
    <w:p w:rsidR="00004A54" w:rsidRPr="00090877" w:rsidRDefault="00004A54" w:rsidP="00004A54">
      <w:pPr>
        <w:pStyle w:val="BodyText"/>
        <w:jc w:val="both"/>
        <w:rPr>
          <w:szCs w:val="24"/>
        </w:rPr>
      </w:pPr>
      <w:r w:rsidRPr="00090877">
        <w:rPr>
          <w:b/>
          <w:szCs w:val="24"/>
        </w:rPr>
        <w:t>Piedāvājumu iesniegšanas vieta un termiņš</w:t>
      </w:r>
      <w:r w:rsidRPr="00090877">
        <w:rPr>
          <w:szCs w:val="24"/>
        </w:rPr>
        <w:t xml:space="preserve"> – LLU Saimnieciskā dienesta 17.kab., Lielā iela 2, Jelgava, LV – 3001, līdz </w:t>
      </w:r>
      <w:r>
        <w:rPr>
          <w:szCs w:val="24"/>
        </w:rPr>
        <w:t>1</w:t>
      </w:r>
      <w:r w:rsidR="00862C3C">
        <w:rPr>
          <w:szCs w:val="24"/>
        </w:rPr>
        <w:t>5</w:t>
      </w:r>
      <w:r w:rsidRPr="00090877">
        <w:rPr>
          <w:szCs w:val="24"/>
        </w:rPr>
        <w:t>.</w:t>
      </w:r>
      <w:r>
        <w:rPr>
          <w:szCs w:val="24"/>
        </w:rPr>
        <w:t>1</w:t>
      </w:r>
      <w:r w:rsidR="00862C3C">
        <w:rPr>
          <w:szCs w:val="24"/>
        </w:rPr>
        <w:t>1</w:t>
      </w:r>
      <w:r w:rsidRPr="00090877">
        <w:rPr>
          <w:szCs w:val="24"/>
        </w:rPr>
        <w:t>.2013. plkst.11.00.</w:t>
      </w:r>
    </w:p>
    <w:p w:rsidR="00004A54" w:rsidRDefault="00004A54" w:rsidP="00004A54">
      <w:pPr>
        <w:jc w:val="both"/>
        <w:rPr>
          <w:sz w:val="16"/>
          <w:szCs w:val="16"/>
          <w:lang w:val="lv-LV"/>
        </w:rPr>
      </w:pPr>
    </w:p>
    <w:p w:rsidR="00004A54" w:rsidRPr="00EB1A98" w:rsidRDefault="00004A54" w:rsidP="00004A54">
      <w:pPr>
        <w:jc w:val="both"/>
        <w:rPr>
          <w:sz w:val="16"/>
          <w:szCs w:val="16"/>
          <w:lang w:val="lv-LV"/>
        </w:rPr>
      </w:pPr>
    </w:p>
    <w:p w:rsidR="00004A54" w:rsidRPr="00391833" w:rsidRDefault="00004A54" w:rsidP="00004A54">
      <w:pPr>
        <w:jc w:val="both"/>
        <w:rPr>
          <w:i/>
          <w:u w:val="single"/>
          <w:lang w:val="lv-LV"/>
        </w:rPr>
      </w:pPr>
      <w:r w:rsidRPr="00391833">
        <w:rPr>
          <w:i/>
          <w:u w:val="single"/>
          <w:lang w:val="lv-LV"/>
        </w:rPr>
        <w:t>Piedāvājuma iesniedzējs:</w:t>
      </w:r>
    </w:p>
    <w:p w:rsidR="00862C3C" w:rsidRPr="00862C3C" w:rsidRDefault="00862C3C" w:rsidP="00862C3C">
      <w:pPr>
        <w:jc w:val="both"/>
        <w:rPr>
          <w:lang w:val="lv-LV"/>
        </w:rPr>
      </w:pPr>
      <w:r w:rsidRPr="00862C3C">
        <w:rPr>
          <w:lang w:val="lv-LV"/>
        </w:rPr>
        <w:t xml:space="preserve">SIA Izdevniecība „DIENAS ŽURNĀLI”, </w:t>
      </w:r>
      <w:proofErr w:type="spellStart"/>
      <w:r w:rsidRPr="00862C3C">
        <w:rPr>
          <w:lang w:val="lv-LV"/>
        </w:rPr>
        <w:t>reģ.Nr</w:t>
      </w:r>
      <w:proofErr w:type="spellEnd"/>
      <w:r w:rsidRPr="00862C3C">
        <w:rPr>
          <w:lang w:val="lv-LV"/>
        </w:rPr>
        <w:t>. LV40003356776, Mūkusalas iela 15, Rīga, LV-1004, iesniegšanas laiks – 12.11.2013. pl.13.30, piedāvātā cena par pakalpojumu – 2 000.00 Ls bez PVN.</w:t>
      </w:r>
    </w:p>
    <w:p w:rsidR="00004A54" w:rsidRPr="00B83259" w:rsidRDefault="00004A54" w:rsidP="00004A54">
      <w:pPr>
        <w:jc w:val="both"/>
        <w:rPr>
          <w:sz w:val="22"/>
          <w:szCs w:val="22"/>
          <w:lang w:val="lv-LV"/>
        </w:rPr>
      </w:pPr>
    </w:p>
    <w:p w:rsidR="00004A54" w:rsidRPr="00AF217C" w:rsidRDefault="00004A54" w:rsidP="00004A54">
      <w:pPr>
        <w:jc w:val="both"/>
        <w:rPr>
          <w:bCs/>
          <w:lang w:val="lv-LV"/>
        </w:rPr>
      </w:pPr>
      <w:r w:rsidRPr="00AF217C">
        <w:rPr>
          <w:lang w:val="lv-LV"/>
        </w:rPr>
        <w:t>Iepirkumu komisija veic piedāvājuma izvērtēšanu</w:t>
      </w:r>
      <w:r w:rsidRPr="00AF217C">
        <w:rPr>
          <w:bCs/>
          <w:lang w:val="lv-LV"/>
        </w:rPr>
        <w:t xml:space="preserve"> </w:t>
      </w:r>
      <w:r>
        <w:rPr>
          <w:bCs/>
          <w:lang w:val="lv-LV"/>
        </w:rPr>
        <w:t>3</w:t>
      </w:r>
      <w:r w:rsidRPr="00AF217C">
        <w:rPr>
          <w:bCs/>
          <w:lang w:val="lv-LV"/>
        </w:rPr>
        <w:t xml:space="preserve"> (</w:t>
      </w:r>
      <w:r>
        <w:rPr>
          <w:bCs/>
          <w:lang w:val="lv-LV"/>
        </w:rPr>
        <w:t>trīs</w:t>
      </w:r>
      <w:r w:rsidRPr="00AF217C">
        <w:rPr>
          <w:bCs/>
          <w:lang w:val="lv-LV"/>
        </w:rPr>
        <w:t>) posmos:</w:t>
      </w:r>
    </w:p>
    <w:p w:rsidR="00004A54" w:rsidRDefault="00004A54" w:rsidP="00004A54">
      <w:pPr>
        <w:pStyle w:val="ListParagraph"/>
        <w:numPr>
          <w:ilvl w:val="0"/>
          <w:numId w:val="3"/>
        </w:numPr>
        <w:jc w:val="both"/>
        <w:rPr>
          <w:bCs/>
        </w:rPr>
      </w:pPr>
      <w:proofErr w:type="gramStart"/>
      <w:r w:rsidRPr="00AF217C">
        <w:rPr>
          <w:bCs/>
        </w:rPr>
        <w:t>1.posms</w:t>
      </w:r>
      <w:proofErr w:type="gramEnd"/>
      <w:r w:rsidRPr="00AF217C">
        <w:rPr>
          <w:bCs/>
        </w:rPr>
        <w:t xml:space="preserve"> – </w:t>
      </w:r>
      <w:proofErr w:type="spellStart"/>
      <w:r w:rsidRPr="00AF217C">
        <w:rPr>
          <w:bCs/>
        </w:rPr>
        <w:t>Piedāvājuma</w:t>
      </w:r>
      <w:proofErr w:type="spellEnd"/>
      <w:r w:rsidRPr="00AF217C">
        <w:rPr>
          <w:bCs/>
        </w:rPr>
        <w:t xml:space="preserve"> </w:t>
      </w:r>
      <w:proofErr w:type="spellStart"/>
      <w:r w:rsidRPr="00AF217C">
        <w:rPr>
          <w:bCs/>
        </w:rPr>
        <w:t>noformējuma</w:t>
      </w:r>
      <w:proofErr w:type="spellEnd"/>
      <w:r w:rsidRPr="00AF217C">
        <w:rPr>
          <w:bCs/>
        </w:rPr>
        <w:t xml:space="preserve"> </w:t>
      </w:r>
      <w:r>
        <w:rPr>
          <w:bCs/>
        </w:rPr>
        <w:t xml:space="preserve">un </w:t>
      </w:r>
      <w:proofErr w:type="spellStart"/>
      <w:r>
        <w:rPr>
          <w:bCs/>
        </w:rPr>
        <w:t>p</w:t>
      </w:r>
      <w:r w:rsidRPr="00AF217C">
        <w:rPr>
          <w:bCs/>
        </w:rPr>
        <w:t>retendent</w:t>
      </w:r>
      <w:r>
        <w:rPr>
          <w:bCs/>
        </w:rPr>
        <w:t>u</w:t>
      </w:r>
      <w:proofErr w:type="spellEnd"/>
      <w:r w:rsidRPr="00AF217C">
        <w:rPr>
          <w:bCs/>
        </w:rPr>
        <w:t xml:space="preserve"> atlases </w:t>
      </w:r>
      <w:proofErr w:type="spellStart"/>
      <w:r w:rsidRPr="00AF217C">
        <w:rPr>
          <w:bCs/>
        </w:rPr>
        <w:t>dokumentu</w:t>
      </w:r>
      <w:proofErr w:type="spellEnd"/>
      <w:r w:rsidRPr="00AF217C">
        <w:rPr>
          <w:bCs/>
        </w:rPr>
        <w:t xml:space="preserve"> </w:t>
      </w:r>
      <w:proofErr w:type="spellStart"/>
      <w:r w:rsidRPr="00AF217C">
        <w:rPr>
          <w:bCs/>
        </w:rPr>
        <w:t>pārbaude</w:t>
      </w:r>
      <w:proofErr w:type="spellEnd"/>
      <w:r>
        <w:rPr>
          <w:bCs/>
        </w:rPr>
        <w:t>.</w:t>
      </w:r>
      <w:r w:rsidRPr="00AF217C">
        <w:rPr>
          <w:bCs/>
        </w:rPr>
        <w:t xml:space="preserve"> </w:t>
      </w:r>
    </w:p>
    <w:p w:rsidR="00004A54" w:rsidRPr="00AF217C" w:rsidRDefault="00004A54" w:rsidP="00004A54">
      <w:pPr>
        <w:pStyle w:val="ListParagraph"/>
        <w:numPr>
          <w:ilvl w:val="0"/>
          <w:numId w:val="3"/>
        </w:numPr>
        <w:jc w:val="both"/>
        <w:rPr>
          <w:bCs/>
        </w:rPr>
      </w:pPr>
      <w:proofErr w:type="gramStart"/>
      <w:r w:rsidRPr="00AF217C">
        <w:rPr>
          <w:bCs/>
        </w:rPr>
        <w:t>2.posms</w:t>
      </w:r>
      <w:proofErr w:type="gramEnd"/>
      <w:r w:rsidRPr="00AF217C">
        <w:rPr>
          <w:bCs/>
        </w:rPr>
        <w:t xml:space="preserve"> –</w:t>
      </w:r>
      <w:r>
        <w:rPr>
          <w:bCs/>
        </w:rPr>
        <w:t xml:space="preserve"> </w:t>
      </w:r>
      <w:proofErr w:type="spellStart"/>
      <w:r w:rsidRPr="00AF217C">
        <w:rPr>
          <w:bCs/>
        </w:rPr>
        <w:t>Tehniskā</w:t>
      </w:r>
      <w:proofErr w:type="spellEnd"/>
      <w:r w:rsidRPr="00AF217C">
        <w:rPr>
          <w:bCs/>
        </w:rPr>
        <w:t xml:space="preserve"> </w:t>
      </w:r>
      <w:proofErr w:type="spellStart"/>
      <w:r w:rsidRPr="00AF217C">
        <w:rPr>
          <w:bCs/>
        </w:rPr>
        <w:t>piedāvājuma</w:t>
      </w:r>
      <w:proofErr w:type="spellEnd"/>
      <w:r w:rsidRPr="00AF217C">
        <w:rPr>
          <w:bCs/>
        </w:rPr>
        <w:t xml:space="preserve"> </w:t>
      </w:r>
      <w:proofErr w:type="spellStart"/>
      <w:r w:rsidRPr="00AF217C">
        <w:rPr>
          <w:bCs/>
        </w:rPr>
        <w:t>atbilstības</w:t>
      </w:r>
      <w:proofErr w:type="spellEnd"/>
      <w:r w:rsidRPr="00AF217C">
        <w:rPr>
          <w:bCs/>
        </w:rPr>
        <w:t xml:space="preserve"> </w:t>
      </w:r>
      <w:proofErr w:type="spellStart"/>
      <w:r w:rsidRPr="00AF217C">
        <w:rPr>
          <w:bCs/>
        </w:rPr>
        <w:t>pārbaude</w:t>
      </w:r>
      <w:proofErr w:type="spellEnd"/>
      <w:r>
        <w:rPr>
          <w:bCs/>
        </w:rPr>
        <w:t>.</w:t>
      </w:r>
    </w:p>
    <w:p w:rsidR="00004A54" w:rsidRPr="006E03E7" w:rsidRDefault="00004A54" w:rsidP="00004A54">
      <w:pPr>
        <w:pStyle w:val="ListParagraph"/>
        <w:numPr>
          <w:ilvl w:val="0"/>
          <w:numId w:val="3"/>
        </w:numPr>
        <w:jc w:val="both"/>
        <w:rPr>
          <w:bCs/>
          <w:lang w:val="lv-LV"/>
        </w:rPr>
      </w:pPr>
      <w:proofErr w:type="gramStart"/>
      <w:r>
        <w:rPr>
          <w:bCs/>
        </w:rPr>
        <w:t>3</w:t>
      </w:r>
      <w:r w:rsidRPr="00AF217C">
        <w:rPr>
          <w:bCs/>
        </w:rPr>
        <w:t>.posms</w:t>
      </w:r>
      <w:proofErr w:type="gramEnd"/>
      <w:r w:rsidRPr="00AF217C">
        <w:rPr>
          <w:bCs/>
        </w:rPr>
        <w:t xml:space="preserve"> –</w:t>
      </w:r>
      <w:r>
        <w:rPr>
          <w:bCs/>
        </w:rPr>
        <w:t xml:space="preserve"> </w:t>
      </w:r>
      <w:proofErr w:type="spellStart"/>
      <w:r w:rsidRPr="00AF217C">
        <w:rPr>
          <w:bCs/>
        </w:rPr>
        <w:t>Finanšu</w:t>
      </w:r>
      <w:proofErr w:type="spellEnd"/>
      <w:r w:rsidRPr="00AF217C">
        <w:rPr>
          <w:bCs/>
        </w:rPr>
        <w:t xml:space="preserve"> </w:t>
      </w:r>
      <w:proofErr w:type="spellStart"/>
      <w:r w:rsidRPr="00AF217C">
        <w:rPr>
          <w:bCs/>
        </w:rPr>
        <w:t>piedāvājuma</w:t>
      </w:r>
      <w:proofErr w:type="spellEnd"/>
      <w:r w:rsidRPr="00AF217C">
        <w:rPr>
          <w:bCs/>
        </w:rPr>
        <w:t xml:space="preserve"> </w:t>
      </w:r>
      <w:proofErr w:type="spellStart"/>
      <w:r w:rsidRPr="00AF217C">
        <w:rPr>
          <w:bCs/>
        </w:rPr>
        <w:t>vērtēšana</w:t>
      </w:r>
      <w:proofErr w:type="spellEnd"/>
      <w:r>
        <w:rPr>
          <w:bCs/>
        </w:rPr>
        <w:t>.</w:t>
      </w:r>
    </w:p>
    <w:p w:rsidR="00004A54" w:rsidRPr="00B83259" w:rsidRDefault="00004A54" w:rsidP="00004A54">
      <w:pPr>
        <w:jc w:val="both"/>
        <w:rPr>
          <w:sz w:val="16"/>
          <w:szCs w:val="16"/>
          <w:lang w:val="lv-LV"/>
        </w:rPr>
      </w:pPr>
    </w:p>
    <w:p w:rsidR="00004A54" w:rsidRPr="00BC670E" w:rsidRDefault="00004A54" w:rsidP="00004A54">
      <w:pPr>
        <w:jc w:val="both"/>
        <w:rPr>
          <w:i/>
          <w:u w:val="single"/>
          <w:lang w:val="lv-LV"/>
        </w:rPr>
      </w:pPr>
      <w:r w:rsidRPr="00BC670E">
        <w:rPr>
          <w:i/>
          <w:u w:val="single"/>
          <w:lang w:val="lv-LV"/>
        </w:rPr>
        <w:t>Komisijas locekļ</w:t>
      </w:r>
      <w:r>
        <w:rPr>
          <w:i/>
          <w:u w:val="single"/>
          <w:lang w:val="lv-LV"/>
        </w:rPr>
        <w:t>u</w:t>
      </w:r>
      <w:r w:rsidRPr="00BC670E">
        <w:rPr>
          <w:i/>
          <w:u w:val="single"/>
          <w:lang w:val="lv-LV"/>
        </w:rPr>
        <w:t xml:space="preserve"> vērtēj</w:t>
      </w:r>
      <w:r>
        <w:rPr>
          <w:i/>
          <w:u w:val="single"/>
          <w:lang w:val="lv-LV"/>
        </w:rPr>
        <w:t>ums</w:t>
      </w:r>
      <w:r w:rsidRPr="00BC670E">
        <w:rPr>
          <w:i/>
          <w:u w:val="single"/>
          <w:lang w:val="lv-LV"/>
        </w:rPr>
        <w:t xml:space="preserve"> pa posmiem:</w:t>
      </w:r>
    </w:p>
    <w:p w:rsidR="00004A54" w:rsidRPr="00A8402C" w:rsidRDefault="00004A54" w:rsidP="00004A54">
      <w:pPr>
        <w:ind w:left="993" w:hanging="993"/>
        <w:jc w:val="both"/>
        <w:rPr>
          <w:lang w:val="lv-LV"/>
        </w:rPr>
      </w:pPr>
      <w:r w:rsidRPr="00A8402C">
        <w:rPr>
          <w:b/>
          <w:i/>
          <w:lang w:val="lv-LV"/>
        </w:rPr>
        <w:t>1.posms:</w:t>
      </w:r>
      <w:r w:rsidRPr="00A8402C">
        <w:rPr>
          <w:lang w:val="lv-LV"/>
        </w:rPr>
        <w:t xml:space="preserve"> </w:t>
      </w:r>
      <w:r w:rsidRPr="00B83259">
        <w:rPr>
          <w:lang w:val="lv-LV"/>
        </w:rPr>
        <w:t>piedāvājums ir noformēts atbilstoši nolikuma 4.4., 4.5., 4.6., 4.7. un 4.8.punktu prasībām un ir iekļauti visi nolikuma 6.2.punktā norādītie pretendentu atlases dokumenti.</w:t>
      </w:r>
    </w:p>
    <w:p w:rsidR="00004A54" w:rsidRPr="00EB1A98" w:rsidRDefault="00004A54" w:rsidP="00004A54">
      <w:pPr>
        <w:tabs>
          <w:tab w:val="left" w:pos="284"/>
        </w:tabs>
        <w:ind w:left="993" w:hanging="993"/>
        <w:jc w:val="both"/>
        <w:rPr>
          <w:lang w:val="lv-LV"/>
        </w:rPr>
      </w:pPr>
      <w:r w:rsidRPr="001A11F1">
        <w:rPr>
          <w:b/>
          <w:i/>
          <w:lang w:val="lv-LV"/>
        </w:rPr>
        <w:lastRenderedPageBreak/>
        <w:t>2.posms:</w:t>
      </w:r>
      <w:r w:rsidRPr="001A11F1">
        <w:rPr>
          <w:lang w:val="lv-LV"/>
        </w:rPr>
        <w:t xml:space="preserve"> </w:t>
      </w:r>
      <w:r>
        <w:rPr>
          <w:lang w:val="lv-LV"/>
        </w:rPr>
        <w:t xml:space="preserve">tehniskais </w:t>
      </w:r>
      <w:r w:rsidRPr="00B83259">
        <w:rPr>
          <w:lang w:val="lv-LV"/>
        </w:rPr>
        <w:t>piedāvājums ir iesniegts par visu apjomu un atbilst tehniskajā specifikācijā izvirzītajām prasībām</w:t>
      </w:r>
      <w:r w:rsidRPr="00EB1A98">
        <w:rPr>
          <w:lang w:val="lv-LV"/>
        </w:rPr>
        <w:t>.</w:t>
      </w:r>
    </w:p>
    <w:p w:rsidR="00004A54" w:rsidRDefault="00004A54" w:rsidP="00004A54">
      <w:pPr>
        <w:tabs>
          <w:tab w:val="left" w:pos="284"/>
          <w:tab w:val="left" w:pos="1276"/>
        </w:tabs>
        <w:ind w:left="993" w:hanging="993"/>
        <w:jc w:val="both"/>
        <w:rPr>
          <w:lang w:val="lv-LV"/>
        </w:rPr>
      </w:pPr>
      <w:r w:rsidRPr="003D6739">
        <w:rPr>
          <w:b/>
          <w:i/>
          <w:lang w:val="lv-LV"/>
        </w:rPr>
        <w:t>3.posms:</w:t>
      </w:r>
      <w:r w:rsidRPr="003D6739">
        <w:rPr>
          <w:lang w:val="lv-LV"/>
        </w:rPr>
        <w:t xml:space="preserve"> </w:t>
      </w:r>
      <w:r w:rsidRPr="00125505">
        <w:rPr>
          <w:bCs/>
          <w:lang w:val="lv-LV"/>
        </w:rPr>
        <w:t xml:space="preserve">SIA </w:t>
      </w:r>
      <w:r w:rsidR="00862C3C" w:rsidRPr="00862C3C">
        <w:rPr>
          <w:bCs/>
          <w:lang w:val="lv-LV"/>
        </w:rPr>
        <w:t>Izdevniecība „DIENAS ŽURNĀLI</w:t>
      </w:r>
      <w:r w:rsidRPr="00125505">
        <w:rPr>
          <w:bCs/>
          <w:lang w:val="lv-LV"/>
        </w:rPr>
        <w:t xml:space="preserve">” </w:t>
      </w:r>
      <w:r w:rsidRPr="00B83259">
        <w:rPr>
          <w:bCs/>
          <w:lang w:val="lv-LV"/>
        </w:rPr>
        <w:t xml:space="preserve">piedāvātā cena par </w:t>
      </w:r>
      <w:r w:rsidR="00862C3C">
        <w:rPr>
          <w:bCs/>
          <w:lang w:val="lv-LV"/>
        </w:rPr>
        <w:t>pakalpojumu</w:t>
      </w:r>
      <w:r w:rsidRPr="00B83259">
        <w:rPr>
          <w:bCs/>
          <w:lang w:val="lv-LV"/>
        </w:rPr>
        <w:t xml:space="preserve"> ir pieņemama (</w:t>
      </w:r>
      <w:r w:rsidR="00862C3C">
        <w:rPr>
          <w:bCs/>
          <w:lang w:val="lv-LV"/>
        </w:rPr>
        <w:t>2 000.00</w:t>
      </w:r>
      <w:r w:rsidRPr="00B83259">
        <w:rPr>
          <w:bCs/>
          <w:lang w:val="lv-LV"/>
        </w:rPr>
        <w:t xml:space="preserve"> Ls bez PVN)</w:t>
      </w:r>
      <w:r>
        <w:rPr>
          <w:bCs/>
          <w:lang w:val="lv-LV"/>
        </w:rPr>
        <w:t xml:space="preserve"> </w:t>
      </w:r>
      <w:r w:rsidRPr="00125505">
        <w:rPr>
          <w:bCs/>
          <w:lang w:val="lv-LV"/>
        </w:rPr>
        <w:t xml:space="preserve">un </w:t>
      </w:r>
      <w:r>
        <w:rPr>
          <w:lang w:val="lv-LV"/>
        </w:rPr>
        <w:t xml:space="preserve">SIA </w:t>
      </w:r>
      <w:r w:rsidR="00862C3C" w:rsidRPr="00862C3C">
        <w:rPr>
          <w:lang w:val="lv-LV"/>
        </w:rPr>
        <w:t>Izdevniecība „DIENAS ŽURNĀLI</w:t>
      </w:r>
      <w:r>
        <w:rPr>
          <w:lang w:val="lv-LV"/>
        </w:rPr>
        <w:t>” tiek atzīts par šī iepirkuma iespējamo uzvarētāju</w:t>
      </w:r>
      <w:r w:rsidRPr="001473FC">
        <w:rPr>
          <w:lang w:val="lv-LV"/>
        </w:rPr>
        <w:t xml:space="preserve"> </w:t>
      </w:r>
    </w:p>
    <w:p w:rsidR="00004A54" w:rsidRDefault="00004A54" w:rsidP="00004A54">
      <w:pPr>
        <w:ind w:firstLine="720"/>
        <w:jc w:val="both"/>
        <w:rPr>
          <w:lang w:val="lv-LV"/>
        </w:rPr>
      </w:pPr>
    </w:p>
    <w:p w:rsidR="00004A54" w:rsidRDefault="00004A54" w:rsidP="00004A54">
      <w:pPr>
        <w:ind w:firstLine="720"/>
        <w:jc w:val="both"/>
        <w:rPr>
          <w:lang w:val="lv-LV"/>
        </w:rPr>
      </w:pPr>
      <w:r>
        <w:rPr>
          <w:lang w:val="lv-LV"/>
        </w:rPr>
        <w:t xml:space="preserve">Pirms lēmuma par iepirkuma </w:t>
      </w:r>
      <w:r w:rsidRPr="00B52350">
        <w:rPr>
          <w:lang w:val="lv-LV"/>
        </w:rPr>
        <w:t>uzvarētāju</w:t>
      </w:r>
      <w:r>
        <w:rPr>
          <w:lang w:val="lv-LV"/>
        </w:rPr>
        <w:t xml:space="preserve"> pieņemšanas</w:t>
      </w:r>
      <w:r w:rsidRPr="00B52350">
        <w:rPr>
          <w:lang w:val="lv-LV"/>
        </w:rPr>
        <w:t xml:space="preserve">, komisija </w:t>
      </w:r>
      <w:r>
        <w:rPr>
          <w:lang w:val="lv-LV"/>
        </w:rPr>
        <w:t xml:space="preserve">atbilstoši nolikuma 8.punktā minētajam, </w:t>
      </w:r>
      <w:r w:rsidRPr="00EA19A0">
        <w:rPr>
          <w:lang w:val="lv-LV"/>
        </w:rPr>
        <w:t>pārbauda Publisko iepirkumu likuma 8.</w:t>
      </w:r>
      <w:r w:rsidRPr="00EA19A0">
        <w:rPr>
          <w:vertAlign w:val="superscript"/>
          <w:lang w:val="lv-LV"/>
        </w:rPr>
        <w:t>1</w:t>
      </w:r>
      <w:r w:rsidRPr="00EA19A0">
        <w:rPr>
          <w:lang w:val="lv-LV"/>
        </w:rPr>
        <w:t>panta piektajā daļā noteikto izslēgšanas nosacījumu esamību</w:t>
      </w:r>
      <w:r>
        <w:rPr>
          <w:lang w:val="lv-LV"/>
        </w:rPr>
        <w:t xml:space="preserve"> attiecībā uz SIA </w:t>
      </w:r>
      <w:r w:rsidR="00862C3C" w:rsidRPr="00862C3C">
        <w:rPr>
          <w:lang w:val="lv-LV"/>
        </w:rPr>
        <w:t>Izdevniecība „DIENAS ŽURNĀLI</w:t>
      </w:r>
      <w:r>
        <w:rPr>
          <w:lang w:val="lv-LV"/>
        </w:rPr>
        <w:t>”</w:t>
      </w:r>
      <w:r w:rsidR="00862C3C">
        <w:rPr>
          <w:lang w:val="lv-LV"/>
        </w:rPr>
        <w:t>.</w:t>
      </w:r>
    </w:p>
    <w:p w:rsidR="00004A54" w:rsidRPr="006B0A42" w:rsidRDefault="00004A54" w:rsidP="00004A54">
      <w:pPr>
        <w:jc w:val="both"/>
        <w:rPr>
          <w:sz w:val="8"/>
          <w:szCs w:val="8"/>
          <w:lang w:val="lv-LV"/>
        </w:rPr>
      </w:pPr>
    </w:p>
    <w:p w:rsidR="00004A54" w:rsidRPr="00D90A5E" w:rsidRDefault="00004A54" w:rsidP="00004A54">
      <w:pPr>
        <w:jc w:val="both"/>
        <w:rPr>
          <w:lang w:val="lv-LV"/>
        </w:rPr>
      </w:pPr>
      <w:r w:rsidRPr="00D90A5E">
        <w:rPr>
          <w:lang w:val="lv-LV"/>
        </w:rPr>
        <w:t>Saskaņā ar nolikuma 8.2.punktu, komisijas sekretāre sagatavoja:</w:t>
      </w:r>
    </w:p>
    <w:p w:rsidR="00862C3C" w:rsidRPr="00D90A5E" w:rsidRDefault="00D90A5E" w:rsidP="00862C3C">
      <w:pPr>
        <w:numPr>
          <w:ilvl w:val="0"/>
          <w:numId w:val="5"/>
        </w:numPr>
        <w:ind w:left="567" w:hanging="218"/>
        <w:jc w:val="both"/>
      </w:pPr>
      <w:r w:rsidRPr="00D90A5E">
        <w:t>25</w:t>
      </w:r>
      <w:r w:rsidR="00862C3C" w:rsidRPr="00D90A5E">
        <w:t xml:space="preserve">.11.2013. </w:t>
      </w:r>
      <w:proofErr w:type="spellStart"/>
      <w:proofErr w:type="gramStart"/>
      <w:r w:rsidR="00862C3C" w:rsidRPr="00D90A5E">
        <w:t>izziņu</w:t>
      </w:r>
      <w:proofErr w:type="spellEnd"/>
      <w:proofErr w:type="gramEnd"/>
      <w:r w:rsidR="00862C3C" w:rsidRPr="00D90A5E">
        <w:t xml:space="preserve"> Nr. </w:t>
      </w:r>
      <w:r w:rsidRPr="00D90A5E">
        <w:t xml:space="preserve">7-4-35042 </w:t>
      </w:r>
      <w:r w:rsidR="00862C3C" w:rsidRPr="00D90A5E">
        <w:t xml:space="preserve">no LR </w:t>
      </w:r>
      <w:proofErr w:type="spellStart"/>
      <w:r w:rsidR="00862C3C" w:rsidRPr="00D90A5E">
        <w:t>Uzņēmuma</w:t>
      </w:r>
      <w:proofErr w:type="spellEnd"/>
      <w:r w:rsidR="00862C3C" w:rsidRPr="00D90A5E">
        <w:t xml:space="preserve"> </w:t>
      </w:r>
      <w:proofErr w:type="spellStart"/>
      <w:r w:rsidR="00862C3C" w:rsidRPr="00D90A5E">
        <w:t>reģistra</w:t>
      </w:r>
      <w:proofErr w:type="spellEnd"/>
      <w:r w:rsidR="00862C3C" w:rsidRPr="00D90A5E">
        <w:t>.</w:t>
      </w:r>
    </w:p>
    <w:p w:rsidR="00862C3C" w:rsidRPr="00D90A5E" w:rsidRDefault="00D90A5E" w:rsidP="00862C3C">
      <w:pPr>
        <w:numPr>
          <w:ilvl w:val="0"/>
          <w:numId w:val="5"/>
        </w:numPr>
        <w:ind w:left="567" w:hanging="218"/>
        <w:jc w:val="both"/>
      </w:pPr>
      <w:r w:rsidRPr="00D90A5E">
        <w:t>25</w:t>
      </w:r>
      <w:r w:rsidR="00862C3C" w:rsidRPr="00D90A5E">
        <w:t xml:space="preserve">.11.2013. </w:t>
      </w:r>
      <w:proofErr w:type="spellStart"/>
      <w:proofErr w:type="gramStart"/>
      <w:r w:rsidR="00862C3C" w:rsidRPr="00D90A5E">
        <w:t>izdruku</w:t>
      </w:r>
      <w:proofErr w:type="spellEnd"/>
      <w:proofErr w:type="gramEnd"/>
      <w:r w:rsidR="00862C3C" w:rsidRPr="00D90A5E">
        <w:t xml:space="preserve"> no VID </w:t>
      </w:r>
      <w:proofErr w:type="spellStart"/>
      <w:r w:rsidR="00862C3C" w:rsidRPr="00D90A5E">
        <w:t>datubāzes</w:t>
      </w:r>
      <w:proofErr w:type="spellEnd"/>
      <w:r w:rsidR="00862C3C" w:rsidRPr="00D90A5E">
        <w:t xml:space="preserve"> par </w:t>
      </w:r>
      <w:proofErr w:type="spellStart"/>
      <w:r w:rsidR="00862C3C" w:rsidRPr="00D90A5E">
        <w:t>saimnieciskās</w:t>
      </w:r>
      <w:proofErr w:type="spellEnd"/>
      <w:r w:rsidR="00862C3C" w:rsidRPr="00D90A5E">
        <w:t xml:space="preserve"> </w:t>
      </w:r>
      <w:proofErr w:type="spellStart"/>
      <w:r w:rsidR="00862C3C" w:rsidRPr="00D90A5E">
        <w:t>darbības</w:t>
      </w:r>
      <w:proofErr w:type="spellEnd"/>
      <w:r w:rsidR="00862C3C" w:rsidRPr="00D90A5E">
        <w:t xml:space="preserve"> </w:t>
      </w:r>
      <w:proofErr w:type="spellStart"/>
      <w:r w:rsidR="00862C3C" w:rsidRPr="00D90A5E">
        <w:t>apturēšanas</w:t>
      </w:r>
      <w:proofErr w:type="spellEnd"/>
      <w:r w:rsidR="00862C3C" w:rsidRPr="00D90A5E">
        <w:t>.</w:t>
      </w:r>
    </w:p>
    <w:p w:rsidR="00862C3C" w:rsidRPr="00D90A5E" w:rsidRDefault="00D90A5E" w:rsidP="00862C3C">
      <w:pPr>
        <w:numPr>
          <w:ilvl w:val="0"/>
          <w:numId w:val="5"/>
        </w:numPr>
        <w:ind w:left="567" w:hanging="218"/>
        <w:jc w:val="both"/>
      </w:pPr>
      <w:r w:rsidRPr="00D90A5E">
        <w:t>25</w:t>
      </w:r>
      <w:r w:rsidR="00862C3C" w:rsidRPr="00D90A5E">
        <w:t xml:space="preserve">.11.2013. </w:t>
      </w:r>
      <w:proofErr w:type="spellStart"/>
      <w:proofErr w:type="gramStart"/>
      <w:r w:rsidR="00862C3C" w:rsidRPr="00D90A5E">
        <w:t>izziņu</w:t>
      </w:r>
      <w:proofErr w:type="spellEnd"/>
      <w:proofErr w:type="gramEnd"/>
      <w:r w:rsidR="00862C3C" w:rsidRPr="00D90A5E">
        <w:t xml:space="preserve"> Nr.</w:t>
      </w:r>
      <w:r w:rsidRPr="00D90A5E">
        <w:t>88805</w:t>
      </w:r>
      <w:r w:rsidR="00862C3C" w:rsidRPr="00D90A5E">
        <w:t xml:space="preserve"> no VID </w:t>
      </w:r>
      <w:proofErr w:type="spellStart"/>
      <w:r w:rsidR="00862C3C" w:rsidRPr="00D90A5E">
        <w:t>administrētās</w:t>
      </w:r>
      <w:proofErr w:type="spellEnd"/>
      <w:r w:rsidR="00862C3C" w:rsidRPr="00D90A5E">
        <w:t xml:space="preserve"> </w:t>
      </w:r>
      <w:proofErr w:type="spellStart"/>
      <w:r w:rsidR="00862C3C" w:rsidRPr="00D90A5E">
        <w:t>nodokļu</w:t>
      </w:r>
      <w:proofErr w:type="spellEnd"/>
      <w:r w:rsidR="00862C3C" w:rsidRPr="00D90A5E">
        <w:t xml:space="preserve"> (</w:t>
      </w:r>
      <w:proofErr w:type="spellStart"/>
      <w:r w:rsidR="00862C3C" w:rsidRPr="00D90A5E">
        <w:t>nodevu</w:t>
      </w:r>
      <w:proofErr w:type="spellEnd"/>
      <w:r w:rsidR="00862C3C" w:rsidRPr="00D90A5E">
        <w:t xml:space="preserve">) </w:t>
      </w:r>
      <w:proofErr w:type="spellStart"/>
      <w:r w:rsidR="00862C3C" w:rsidRPr="00D90A5E">
        <w:t>parādnieku</w:t>
      </w:r>
      <w:proofErr w:type="spellEnd"/>
      <w:r w:rsidR="00862C3C" w:rsidRPr="00D90A5E">
        <w:t xml:space="preserve"> </w:t>
      </w:r>
      <w:proofErr w:type="spellStart"/>
      <w:r w:rsidR="00862C3C" w:rsidRPr="00D90A5E">
        <w:t>datubāzes</w:t>
      </w:r>
      <w:proofErr w:type="spellEnd"/>
      <w:r w:rsidR="00862C3C" w:rsidRPr="00D90A5E">
        <w:t>.</w:t>
      </w:r>
    </w:p>
    <w:p w:rsidR="00004A54" w:rsidRPr="00D90A5E" w:rsidRDefault="00004A54" w:rsidP="00004A54">
      <w:pPr>
        <w:jc w:val="both"/>
        <w:rPr>
          <w:sz w:val="16"/>
          <w:szCs w:val="16"/>
          <w:lang w:val="lv-LV"/>
        </w:rPr>
      </w:pPr>
    </w:p>
    <w:p w:rsidR="00862C3C" w:rsidRPr="00862C3C" w:rsidRDefault="00862C3C" w:rsidP="00862C3C">
      <w:pPr>
        <w:jc w:val="both"/>
        <w:rPr>
          <w:lang w:val="lv-LV"/>
        </w:rPr>
      </w:pPr>
      <w:r w:rsidRPr="00D90A5E">
        <w:rPr>
          <w:lang w:val="lv-LV"/>
        </w:rPr>
        <w:t>Izvērtējot informāciju no VID un UR datu bāzēm, komisija secināja, ka SIA Izdevniecība „DIENAS</w:t>
      </w:r>
      <w:r w:rsidRPr="00862C3C">
        <w:rPr>
          <w:lang w:val="lv-LV"/>
        </w:rPr>
        <w:t xml:space="preserve"> ŽURNĀLI”:</w:t>
      </w:r>
    </w:p>
    <w:p w:rsidR="00862C3C" w:rsidRPr="008E1460" w:rsidRDefault="00862C3C" w:rsidP="00862C3C">
      <w:pPr>
        <w:pStyle w:val="ListParagraph"/>
        <w:numPr>
          <w:ilvl w:val="0"/>
          <w:numId w:val="2"/>
        </w:numPr>
        <w:tabs>
          <w:tab w:val="left" w:pos="284"/>
          <w:tab w:val="left" w:pos="709"/>
        </w:tabs>
        <w:jc w:val="both"/>
        <w:rPr>
          <w:lang w:val="lv-LV"/>
        </w:rPr>
      </w:pPr>
      <w:r w:rsidRPr="008E1460">
        <w:rPr>
          <w:bCs/>
          <w:lang w:val="lv-LV"/>
        </w:rPr>
        <w:t>nav pasludināts maksātnespējas process, nav apturēta vai pārtraukta tā saimnieciskā darbība, nav uzsākta tiesvedība par tā bankrotu vai tas netiek likvidēts.</w:t>
      </w:r>
    </w:p>
    <w:p w:rsidR="00862C3C" w:rsidRPr="008E1460" w:rsidRDefault="00862C3C" w:rsidP="00862C3C">
      <w:pPr>
        <w:pStyle w:val="ListParagraph"/>
        <w:numPr>
          <w:ilvl w:val="0"/>
          <w:numId w:val="2"/>
        </w:numPr>
        <w:tabs>
          <w:tab w:val="left" w:pos="284"/>
          <w:tab w:val="left" w:pos="709"/>
        </w:tabs>
        <w:jc w:val="both"/>
        <w:rPr>
          <w:lang w:val="lv-LV"/>
        </w:rPr>
      </w:pPr>
      <w:r w:rsidRPr="008E1460">
        <w:rPr>
          <w:lang w:val="lv-LV"/>
        </w:rPr>
        <w:t>nav nodokļu parādu, tajā skaitā valsts sociālās apdrošināšanas iemaksu parādu, kas kopsummā pārsniedz 100 latus.</w:t>
      </w:r>
    </w:p>
    <w:p w:rsidR="00862C3C" w:rsidRPr="008E1460" w:rsidRDefault="00862C3C" w:rsidP="00862C3C">
      <w:pPr>
        <w:pStyle w:val="ListParagraph"/>
        <w:tabs>
          <w:tab w:val="left" w:pos="284"/>
          <w:tab w:val="left" w:pos="426"/>
        </w:tabs>
        <w:ind w:left="0"/>
        <w:jc w:val="both"/>
        <w:rPr>
          <w:bCs/>
          <w:lang w:val="lv-LV"/>
        </w:rPr>
      </w:pPr>
    </w:p>
    <w:p w:rsidR="00862C3C" w:rsidRPr="00862C3C" w:rsidRDefault="00862C3C" w:rsidP="00862C3C">
      <w:pPr>
        <w:jc w:val="both"/>
        <w:rPr>
          <w:lang w:val="lv-LV"/>
        </w:rPr>
      </w:pPr>
      <w:r w:rsidRPr="00862C3C">
        <w:rPr>
          <w:color w:val="000000"/>
          <w:lang w:val="lv-LV"/>
        </w:rPr>
        <w:t xml:space="preserve">Komisija ar 6 balsīm “par” </w:t>
      </w:r>
      <w:r>
        <w:rPr>
          <w:b/>
          <w:color w:val="000000"/>
          <w:lang w:val="lv-LV"/>
        </w:rPr>
        <w:t>nolēma</w:t>
      </w:r>
      <w:r w:rsidRPr="00862C3C">
        <w:rPr>
          <w:b/>
          <w:color w:val="000000"/>
          <w:lang w:val="lv-LV"/>
        </w:rPr>
        <w:t>:</w:t>
      </w:r>
      <w:r w:rsidRPr="00862C3C">
        <w:rPr>
          <w:color w:val="000000"/>
          <w:lang w:val="lv-LV"/>
        </w:rPr>
        <w:t xml:space="preserve"> </w:t>
      </w:r>
      <w:r w:rsidRPr="00862C3C">
        <w:rPr>
          <w:lang w:val="lv-LV"/>
        </w:rPr>
        <w:t xml:space="preserve">par iepirkuma </w:t>
      </w:r>
      <w:r w:rsidRPr="00862C3C">
        <w:rPr>
          <w:color w:val="000000"/>
          <w:lang w:val="lv-LV"/>
        </w:rPr>
        <w:t xml:space="preserve">uzvarētāju atzīt </w:t>
      </w:r>
      <w:r w:rsidRPr="00862C3C">
        <w:rPr>
          <w:lang w:val="lv-LV"/>
        </w:rPr>
        <w:t xml:space="preserve">SIA Izdevniecība „DIENAS ŽURNĀLI”. </w:t>
      </w:r>
    </w:p>
    <w:p w:rsidR="00862C3C" w:rsidRPr="00862C3C" w:rsidRDefault="00862C3C" w:rsidP="00862C3C">
      <w:pPr>
        <w:jc w:val="both"/>
        <w:rPr>
          <w:bCs/>
          <w:lang w:val="lv-LV"/>
        </w:rPr>
      </w:pPr>
    </w:p>
    <w:p w:rsidR="00862C3C" w:rsidRPr="00D90A5E" w:rsidRDefault="00862C3C" w:rsidP="00862C3C">
      <w:pPr>
        <w:spacing w:line="276" w:lineRule="auto"/>
        <w:jc w:val="both"/>
        <w:rPr>
          <w:lang w:val="lv-LV"/>
        </w:rPr>
      </w:pPr>
      <w:r w:rsidRPr="00862C3C">
        <w:rPr>
          <w:b/>
          <w:lang w:val="lv-LV"/>
        </w:rPr>
        <w:t xml:space="preserve">Komisijas lēmums: </w:t>
      </w:r>
      <w:r w:rsidRPr="00862C3C">
        <w:rPr>
          <w:lang w:val="lv-LV"/>
        </w:rPr>
        <w:t xml:space="preserve">līgumu par </w:t>
      </w:r>
      <w:r w:rsidRPr="00862C3C">
        <w:rPr>
          <w:i/>
          <w:lang w:val="lv-LV"/>
        </w:rPr>
        <w:t xml:space="preserve">Populārzinātniskās publikācijas izvietošana žurnālā LLU Meža fakultātes vajadzībām ERAF projekta, vienošanās Nr. 2010/0208/2DP/2.1.1.1.0/10/APIA/VIAA/146 ietvaros </w:t>
      </w:r>
      <w:r w:rsidRPr="00862C3C">
        <w:rPr>
          <w:lang w:val="lv-LV"/>
        </w:rPr>
        <w:t xml:space="preserve">slēgt ar SIA Izdevniecība „DIENAS ŽURNĀLI”, jo šī pretendenta piedāvājums atbilst iepirkuma nolikumā izvirzītajām piedāvājuma noformējuma prasībām, pretendenta atlases prasībām, atbilst tehniskajā specifikācijā izvirzītajām prasībām un piedāvātā cena par pakalpojumu ir pieņemama – 2 000.00 Ls bez PVN. </w:t>
      </w:r>
      <w:r w:rsidRPr="00D90A5E">
        <w:rPr>
          <w:lang w:val="lv-LV"/>
        </w:rPr>
        <w:t>Paredzamā līguma summa ir 2 000.00 Ls bez PVN.</w:t>
      </w:r>
    </w:p>
    <w:p w:rsidR="00004A54" w:rsidRPr="007462DD" w:rsidRDefault="00004A54" w:rsidP="00004A54">
      <w:pPr>
        <w:jc w:val="both"/>
        <w:rPr>
          <w:sz w:val="16"/>
          <w:szCs w:val="16"/>
          <w:lang w:val="lv-LV"/>
        </w:rPr>
      </w:pPr>
    </w:p>
    <w:p w:rsidR="00004A54" w:rsidRPr="000F5647" w:rsidRDefault="00004A54" w:rsidP="00004A54">
      <w:pPr>
        <w:jc w:val="both"/>
        <w:rPr>
          <w:b/>
          <w:bCs/>
          <w:sz w:val="22"/>
          <w:szCs w:val="22"/>
          <w:lang w:val="lv-LV"/>
        </w:rPr>
      </w:pPr>
      <w:r w:rsidRPr="000F5647">
        <w:rPr>
          <w:b/>
          <w:bCs/>
          <w:sz w:val="22"/>
          <w:szCs w:val="22"/>
          <w:lang w:val="lv-LV"/>
        </w:rPr>
        <w:t>Lēmuma pārsūdzēšanas kārtība:</w:t>
      </w:r>
    </w:p>
    <w:p w:rsidR="00004A54" w:rsidRPr="00BD7627" w:rsidRDefault="00004A54" w:rsidP="00004A54">
      <w:pPr>
        <w:jc w:val="both"/>
        <w:rPr>
          <w:b/>
          <w:bCs/>
          <w:sz w:val="21"/>
          <w:szCs w:val="21"/>
          <w:lang w:val="lv-LV"/>
        </w:rPr>
      </w:pPr>
      <w:r w:rsidRPr="00BD7627">
        <w:rPr>
          <w:sz w:val="21"/>
          <w:szCs w:val="21"/>
          <w:lang w:val="lv-LV"/>
        </w:rPr>
        <w:t>Pretendents, kas iesniedzis piedāvājumu iepirkumā, uz kuru attiecas Publisko iepirkumu likuma 8.</w:t>
      </w:r>
      <w:r w:rsidRPr="00BD7627">
        <w:rPr>
          <w:sz w:val="21"/>
          <w:szCs w:val="21"/>
          <w:vertAlign w:val="superscript"/>
          <w:lang w:val="lv-LV"/>
        </w:rPr>
        <w:t>1</w:t>
      </w:r>
      <w:r w:rsidRPr="00BD7627">
        <w:rPr>
          <w:sz w:val="21"/>
          <w:szCs w:val="21"/>
          <w:lang w:val="lv-LV"/>
        </w:rPr>
        <w:t xml:space="preserve"> panta noteikumi, un kas uzskata, ka ir aizskartas tā tiesības vai ir iespējams šo tiesību aizskārums, ir tiesīgs pieņemto lēmumu pārsūdzēt Administratīvajā rajona tiesā </w:t>
      </w:r>
      <w:hyperlink r:id="rId8" w:tgtFrame="_blank" w:history="1">
        <w:r w:rsidRPr="00BD7627">
          <w:rPr>
            <w:rStyle w:val="Hyperlink"/>
            <w:color w:val="auto"/>
            <w:sz w:val="21"/>
            <w:szCs w:val="21"/>
            <w:u w:val="none"/>
            <w:lang w:val="lv-LV"/>
          </w:rPr>
          <w:t>Administratīvā procesa likumā</w:t>
        </w:r>
      </w:hyperlink>
      <w:r w:rsidRPr="00BD7627">
        <w:rPr>
          <w:sz w:val="21"/>
          <w:szCs w:val="21"/>
          <w:lang w:val="lv-LV"/>
        </w:rPr>
        <w:t xml:space="preserve"> noteiktajā kārtībā. Administratīvās rajona tiesas spriedumu var pārsūdzēt kasācijas kārtībā Augstākās tiesas Senāta Administratīvo lietu departamentā. Lēmuma pārsūdzēšana neaptur tā darbību.</w:t>
      </w:r>
    </w:p>
    <w:p w:rsidR="00004A54" w:rsidRPr="00365826" w:rsidRDefault="00004A54" w:rsidP="00004A54">
      <w:pPr>
        <w:jc w:val="both"/>
        <w:rPr>
          <w:sz w:val="20"/>
          <w:szCs w:val="20"/>
          <w:lang w:val="lv-LV"/>
        </w:rPr>
      </w:pPr>
    </w:p>
    <w:p w:rsidR="00004A54" w:rsidRDefault="00004A54" w:rsidP="00004A54">
      <w:pPr>
        <w:jc w:val="both"/>
        <w:rPr>
          <w:sz w:val="20"/>
          <w:szCs w:val="20"/>
          <w:lang w:val="lv-LV"/>
        </w:rPr>
      </w:pPr>
    </w:p>
    <w:p w:rsidR="00004A54" w:rsidRDefault="00004A54" w:rsidP="00004A54">
      <w:pPr>
        <w:jc w:val="both"/>
        <w:rPr>
          <w:sz w:val="20"/>
          <w:szCs w:val="20"/>
          <w:lang w:val="lv-LV"/>
        </w:rPr>
      </w:pPr>
    </w:p>
    <w:p w:rsidR="00004A54" w:rsidRPr="00365826" w:rsidRDefault="00004A54" w:rsidP="00004A54">
      <w:pPr>
        <w:jc w:val="both"/>
        <w:rPr>
          <w:sz w:val="20"/>
          <w:szCs w:val="20"/>
          <w:lang w:val="lv-LV"/>
        </w:rPr>
      </w:pPr>
    </w:p>
    <w:p w:rsidR="00004A54" w:rsidRDefault="00004A54" w:rsidP="00004A54">
      <w:pPr>
        <w:spacing w:line="276" w:lineRule="auto"/>
        <w:jc w:val="both"/>
        <w:rPr>
          <w:lang w:val="lv-LV"/>
        </w:rPr>
      </w:pPr>
      <w:r w:rsidRPr="00AF217C">
        <w:rPr>
          <w:lang w:val="lv-LV"/>
        </w:rPr>
        <w:t>Komisijas priekšsēdētājs:</w:t>
      </w:r>
      <w:r w:rsidRPr="00AF217C">
        <w:rPr>
          <w:lang w:val="lv-LV"/>
        </w:rPr>
        <w:tab/>
      </w:r>
      <w:r w:rsidRPr="00AF217C">
        <w:rPr>
          <w:lang w:val="lv-LV"/>
        </w:rPr>
        <w:tab/>
      </w:r>
      <w:r w:rsidRPr="00AF217C">
        <w:rPr>
          <w:lang w:val="lv-LV"/>
        </w:rPr>
        <w:tab/>
      </w:r>
      <w:r w:rsidRPr="00AF217C">
        <w:rPr>
          <w:lang w:val="lv-LV"/>
        </w:rPr>
        <w:tab/>
      </w:r>
      <w:r w:rsidRPr="00AF217C">
        <w:rPr>
          <w:lang w:val="lv-LV"/>
        </w:rPr>
        <w:tab/>
      </w:r>
      <w:r w:rsidRPr="00AF217C">
        <w:rPr>
          <w:lang w:val="lv-LV"/>
        </w:rPr>
        <w:tab/>
      </w:r>
      <w:proofErr w:type="spellStart"/>
      <w:r w:rsidRPr="00AF217C">
        <w:rPr>
          <w:lang w:val="lv-LV"/>
        </w:rPr>
        <w:t>I.Šuksta</w:t>
      </w:r>
      <w:proofErr w:type="spellEnd"/>
    </w:p>
    <w:p w:rsidR="00004A54" w:rsidRPr="00AF217C" w:rsidRDefault="00004A54" w:rsidP="00004A54">
      <w:pPr>
        <w:spacing w:line="276" w:lineRule="auto"/>
        <w:jc w:val="both"/>
        <w:rPr>
          <w:lang w:val="lv-LV"/>
        </w:rPr>
      </w:pPr>
    </w:p>
    <w:p w:rsidR="00004A54" w:rsidRDefault="00004A54" w:rsidP="00004A54">
      <w:pPr>
        <w:spacing w:line="276" w:lineRule="auto"/>
        <w:jc w:val="both"/>
        <w:rPr>
          <w:lang w:val="lv-LV"/>
        </w:rPr>
      </w:pPr>
      <w:r w:rsidRPr="00AF217C">
        <w:rPr>
          <w:lang w:val="lv-LV"/>
        </w:rPr>
        <w:t>Komisijas priekšsēdētāj</w:t>
      </w:r>
      <w:r>
        <w:rPr>
          <w:lang w:val="lv-LV"/>
        </w:rPr>
        <w:t>a vietnieks:</w:t>
      </w:r>
      <w:r w:rsidRPr="00AF217C">
        <w:rPr>
          <w:lang w:val="lv-LV"/>
        </w:rPr>
        <w:tab/>
      </w:r>
      <w:r w:rsidRPr="00AF217C">
        <w:rPr>
          <w:lang w:val="lv-LV"/>
        </w:rPr>
        <w:tab/>
      </w:r>
      <w:r w:rsidRPr="00AF217C">
        <w:rPr>
          <w:lang w:val="lv-LV"/>
        </w:rPr>
        <w:tab/>
      </w:r>
      <w:r w:rsidRPr="00AF217C">
        <w:rPr>
          <w:lang w:val="lv-LV"/>
        </w:rPr>
        <w:tab/>
      </w:r>
      <w:r w:rsidRPr="00AF217C">
        <w:rPr>
          <w:lang w:val="lv-LV"/>
        </w:rPr>
        <w:tab/>
      </w:r>
      <w:r>
        <w:rPr>
          <w:lang w:val="lv-LV"/>
        </w:rPr>
        <w:t>A.Paura</w:t>
      </w:r>
    </w:p>
    <w:p w:rsidR="00004A54" w:rsidRDefault="00004A54" w:rsidP="00004A54">
      <w:pPr>
        <w:spacing w:line="276" w:lineRule="auto"/>
        <w:jc w:val="both"/>
        <w:rPr>
          <w:lang w:val="lv-LV"/>
        </w:rPr>
      </w:pPr>
    </w:p>
    <w:p w:rsidR="00004A54" w:rsidRDefault="00004A54" w:rsidP="00004A54">
      <w:pPr>
        <w:spacing w:line="276" w:lineRule="auto"/>
        <w:jc w:val="both"/>
        <w:rPr>
          <w:lang w:val="lv-LV"/>
        </w:rPr>
      </w:pPr>
      <w:r w:rsidRPr="00AF217C">
        <w:rPr>
          <w:lang w:val="lv-LV"/>
        </w:rPr>
        <w:t>Komisijas locekļi:</w:t>
      </w:r>
      <w:r w:rsidRPr="00AF217C">
        <w:rPr>
          <w:lang w:val="lv-LV"/>
        </w:rPr>
        <w:tab/>
      </w:r>
      <w:bookmarkStart w:id="0" w:name="_GoBack"/>
      <w:bookmarkEnd w:id="0"/>
      <w:r w:rsidRPr="00AF217C">
        <w:rPr>
          <w:lang w:val="lv-LV"/>
        </w:rPr>
        <w:tab/>
      </w:r>
      <w:r w:rsidRPr="00AF217C">
        <w:rPr>
          <w:lang w:val="lv-LV"/>
        </w:rPr>
        <w:tab/>
      </w:r>
      <w:r w:rsidRPr="00AF217C">
        <w:rPr>
          <w:lang w:val="lv-LV"/>
        </w:rPr>
        <w:tab/>
      </w:r>
      <w:r w:rsidRPr="00AF217C">
        <w:rPr>
          <w:lang w:val="lv-LV"/>
        </w:rPr>
        <w:tab/>
      </w:r>
      <w:r w:rsidRPr="00AF217C">
        <w:rPr>
          <w:lang w:val="lv-LV"/>
        </w:rPr>
        <w:tab/>
      </w:r>
      <w:r w:rsidRPr="00AF217C">
        <w:rPr>
          <w:lang w:val="lv-LV"/>
        </w:rPr>
        <w:tab/>
      </w:r>
      <w:proofErr w:type="spellStart"/>
      <w:r w:rsidRPr="00AF217C">
        <w:rPr>
          <w:lang w:val="lv-LV"/>
        </w:rPr>
        <w:t>K.Akone</w:t>
      </w:r>
      <w:proofErr w:type="spellEnd"/>
    </w:p>
    <w:p w:rsidR="00004A54" w:rsidRPr="00AF217C" w:rsidRDefault="00004A54" w:rsidP="00004A54">
      <w:pPr>
        <w:spacing w:line="276" w:lineRule="auto"/>
        <w:jc w:val="both"/>
        <w:rPr>
          <w:lang w:val="lv-LV"/>
        </w:rPr>
      </w:pPr>
    </w:p>
    <w:p w:rsidR="00004A54" w:rsidRDefault="00004A54" w:rsidP="00004A54">
      <w:pPr>
        <w:spacing w:line="276" w:lineRule="auto"/>
        <w:jc w:val="both"/>
        <w:rPr>
          <w:lang w:val="lv-LV"/>
        </w:rPr>
      </w:pPr>
      <w:r w:rsidRPr="00E539A9">
        <w:rPr>
          <w:lang w:val="lv-LV"/>
        </w:rPr>
        <w:tab/>
      </w:r>
      <w:r w:rsidRPr="00E539A9">
        <w:rPr>
          <w:lang w:val="lv-LV"/>
        </w:rPr>
        <w:tab/>
      </w:r>
      <w:r w:rsidRPr="00E539A9">
        <w:rPr>
          <w:lang w:val="lv-LV"/>
        </w:rPr>
        <w:tab/>
      </w:r>
      <w:r w:rsidRPr="00E539A9">
        <w:rPr>
          <w:lang w:val="lv-LV"/>
        </w:rPr>
        <w:tab/>
      </w:r>
      <w:r w:rsidRPr="00E539A9">
        <w:rPr>
          <w:lang w:val="lv-LV"/>
        </w:rPr>
        <w:tab/>
      </w:r>
      <w:r w:rsidRPr="00E539A9">
        <w:rPr>
          <w:lang w:val="lv-LV"/>
        </w:rPr>
        <w:tab/>
      </w:r>
      <w:r w:rsidRPr="00E539A9">
        <w:rPr>
          <w:lang w:val="lv-LV"/>
        </w:rPr>
        <w:tab/>
      </w:r>
      <w:r w:rsidRPr="00E539A9">
        <w:rPr>
          <w:lang w:val="lv-LV"/>
        </w:rPr>
        <w:tab/>
      </w:r>
      <w:r w:rsidRPr="00E539A9">
        <w:rPr>
          <w:lang w:val="lv-LV"/>
        </w:rPr>
        <w:tab/>
      </w:r>
      <w:proofErr w:type="spellStart"/>
      <w:r>
        <w:rPr>
          <w:lang w:val="lv-LV"/>
        </w:rPr>
        <w:t>E.Mauševica</w:t>
      </w:r>
      <w:proofErr w:type="spellEnd"/>
    </w:p>
    <w:p w:rsidR="00004A54" w:rsidRDefault="00004A54" w:rsidP="00004A54">
      <w:pPr>
        <w:spacing w:line="276" w:lineRule="auto"/>
        <w:jc w:val="both"/>
        <w:rPr>
          <w:lang w:val="lv-LV"/>
        </w:rPr>
      </w:pPr>
    </w:p>
    <w:p w:rsidR="00004A54" w:rsidRPr="00B30BAD" w:rsidRDefault="00004A54" w:rsidP="00004A54">
      <w:pPr>
        <w:spacing w:line="276" w:lineRule="auto"/>
        <w:ind w:left="5760" w:firstLine="720"/>
        <w:jc w:val="both"/>
        <w:rPr>
          <w:lang w:val="lv-LV"/>
        </w:rPr>
      </w:pPr>
      <w:proofErr w:type="spellStart"/>
      <w:r w:rsidRPr="00B30BAD">
        <w:rPr>
          <w:lang w:val="lv-LV"/>
        </w:rPr>
        <w:t>A.Puzanovs</w:t>
      </w:r>
      <w:proofErr w:type="spellEnd"/>
    </w:p>
    <w:p w:rsidR="00004A54" w:rsidRPr="00B30BAD" w:rsidRDefault="00004A54" w:rsidP="00004A54">
      <w:pPr>
        <w:spacing w:line="276" w:lineRule="auto"/>
        <w:jc w:val="both"/>
        <w:rPr>
          <w:lang w:val="lv-LV"/>
        </w:rPr>
      </w:pPr>
    </w:p>
    <w:p w:rsidR="00004A54" w:rsidRPr="00B30BAD" w:rsidRDefault="00004A54" w:rsidP="00004A54">
      <w:pPr>
        <w:spacing w:line="276" w:lineRule="auto"/>
        <w:jc w:val="both"/>
        <w:rPr>
          <w:lang w:val="lv-LV"/>
        </w:rPr>
      </w:pPr>
      <w:r w:rsidRPr="00B30BAD">
        <w:rPr>
          <w:lang w:val="lv-LV"/>
        </w:rPr>
        <w:tab/>
      </w:r>
      <w:r w:rsidRPr="00B30BAD">
        <w:rPr>
          <w:lang w:val="lv-LV"/>
        </w:rPr>
        <w:tab/>
      </w:r>
      <w:r w:rsidRPr="00B30BAD">
        <w:rPr>
          <w:lang w:val="lv-LV"/>
        </w:rPr>
        <w:tab/>
      </w:r>
      <w:r w:rsidRPr="00B30BAD">
        <w:rPr>
          <w:lang w:val="lv-LV"/>
        </w:rPr>
        <w:tab/>
      </w:r>
      <w:r w:rsidRPr="00B30BAD">
        <w:rPr>
          <w:lang w:val="lv-LV"/>
        </w:rPr>
        <w:tab/>
      </w:r>
      <w:r w:rsidRPr="00B30BAD">
        <w:rPr>
          <w:lang w:val="lv-LV"/>
        </w:rPr>
        <w:tab/>
      </w:r>
      <w:r w:rsidRPr="00B30BAD">
        <w:rPr>
          <w:lang w:val="lv-LV"/>
        </w:rPr>
        <w:tab/>
      </w:r>
      <w:r w:rsidRPr="00B30BAD">
        <w:rPr>
          <w:lang w:val="lv-LV"/>
        </w:rPr>
        <w:tab/>
      </w:r>
      <w:r w:rsidRPr="00B30BAD">
        <w:rPr>
          <w:lang w:val="lv-LV"/>
        </w:rPr>
        <w:tab/>
        <w:t>Z.Hofmanis</w:t>
      </w:r>
    </w:p>
    <w:p w:rsidR="00004A54" w:rsidRPr="00B30BAD" w:rsidRDefault="00004A54" w:rsidP="00004A54">
      <w:pPr>
        <w:spacing w:line="276" w:lineRule="auto"/>
        <w:jc w:val="both"/>
        <w:rPr>
          <w:lang w:val="lv-LV"/>
        </w:rPr>
      </w:pPr>
    </w:p>
    <w:p w:rsidR="00004A54" w:rsidRPr="00B30BAD" w:rsidRDefault="00004A54" w:rsidP="00004A54">
      <w:pPr>
        <w:spacing w:line="276" w:lineRule="auto"/>
        <w:jc w:val="both"/>
        <w:rPr>
          <w:lang w:val="lv-LV"/>
        </w:rPr>
      </w:pPr>
      <w:r w:rsidRPr="00B30BAD">
        <w:rPr>
          <w:lang w:val="lv-LV"/>
        </w:rPr>
        <w:t xml:space="preserve">Komisijas sekretāre: </w:t>
      </w:r>
      <w:r w:rsidRPr="00B30BAD">
        <w:rPr>
          <w:lang w:val="lv-LV"/>
        </w:rPr>
        <w:tab/>
      </w:r>
      <w:r w:rsidRPr="00B30BAD">
        <w:rPr>
          <w:lang w:val="lv-LV"/>
        </w:rPr>
        <w:tab/>
      </w:r>
      <w:r w:rsidRPr="00B30BAD">
        <w:rPr>
          <w:lang w:val="lv-LV"/>
        </w:rPr>
        <w:tab/>
      </w:r>
      <w:r w:rsidRPr="00B30BAD">
        <w:rPr>
          <w:lang w:val="lv-LV"/>
        </w:rPr>
        <w:tab/>
      </w:r>
      <w:r w:rsidRPr="00B30BAD">
        <w:rPr>
          <w:lang w:val="lv-LV"/>
        </w:rPr>
        <w:tab/>
      </w:r>
      <w:r w:rsidRPr="00B30BAD">
        <w:rPr>
          <w:lang w:val="lv-LV"/>
        </w:rPr>
        <w:tab/>
      </w:r>
      <w:r w:rsidRPr="00B30BAD">
        <w:rPr>
          <w:lang w:val="lv-LV"/>
        </w:rPr>
        <w:tab/>
        <w:t>I.Sprukta</w:t>
      </w:r>
    </w:p>
    <w:p w:rsidR="00004A54" w:rsidRPr="00B83259" w:rsidRDefault="00004A54" w:rsidP="00004A54">
      <w:pPr>
        <w:rPr>
          <w:lang w:val="lv-LV"/>
        </w:rPr>
      </w:pPr>
    </w:p>
    <w:p w:rsidR="00D243FC" w:rsidRPr="00004A54" w:rsidRDefault="00D243FC">
      <w:pPr>
        <w:rPr>
          <w:lang w:val="lv-LV"/>
        </w:rPr>
      </w:pPr>
    </w:p>
    <w:sectPr w:rsidR="00D243FC" w:rsidRPr="00004A54" w:rsidSect="00B83259">
      <w:footerReference w:type="default" r:id="rId9"/>
      <w:pgSz w:w="11906" w:h="16838"/>
      <w:pgMar w:top="426" w:right="707" w:bottom="426" w:left="1418" w:header="720" w:footer="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003" w:rsidRDefault="00EE7003">
      <w:r>
        <w:separator/>
      </w:r>
    </w:p>
  </w:endnote>
  <w:endnote w:type="continuationSeparator" w:id="0">
    <w:p w:rsidR="00EE7003" w:rsidRDefault="00EE7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259" w:rsidRPr="002478D6" w:rsidRDefault="00862C3C">
    <w:pPr>
      <w:pStyle w:val="Footer"/>
      <w:jc w:val="center"/>
      <w:rPr>
        <w:sz w:val="20"/>
        <w:szCs w:val="20"/>
      </w:rPr>
    </w:pPr>
    <w:r w:rsidRPr="002478D6">
      <w:rPr>
        <w:sz w:val="20"/>
        <w:szCs w:val="20"/>
      </w:rPr>
      <w:fldChar w:fldCharType="begin"/>
    </w:r>
    <w:r w:rsidRPr="002478D6">
      <w:rPr>
        <w:sz w:val="20"/>
        <w:szCs w:val="20"/>
      </w:rPr>
      <w:instrText xml:space="preserve"> PAGE   \* MERGEFORMAT </w:instrText>
    </w:r>
    <w:r w:rsidRPr="002478D6">
      <w:rPr>
        <w:sz w:val="20"/>
        <w:szCs w:val="20"/>
      </w:rPr>
      <w:fldChar w:fldCharType="separate"/>
    </w:r>
    <w:r w:rsidR="00D90A5E">
      <w:rPr>
        <w:noProof/>
        <w:sz w:val="20"/>
        <w:szCs w:val="20"/>
      </w:rPr>
      <w:t>2</w:t>
    </w:r>
    <w:r w:rsidRPr="002478D6">
      <w:rPr>
        <w:sz w:val="20"/>
        <w:szCs w:val="20"/>
      </w:rPr>
      <w:fldChar w:fldCharType="end"/>
    </w:r>
  </w:p>
  <w:p w:rsidR="00B83259" w:rsidRDefault="00EE70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003" w:rsidRDefault="00EE7003">
      <w:r>
        <w:separator/>
      </w:r>
    </w:p>
  </w:footnote>
  <w:footnote w:type="continuationSeparator" w:id="0">
    <w:p w:rsidR="00EE7003" w:rsidRDefault="00EE70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903D5"/>
    <w:multiLevelType w:val="hybridMultilevel"/>
    <w:tmpl w:val="356838CA"/>
    <w:lvl w:ilvl="0" w:tplc="0426000F">
      <w:start w:val="1"/>
      <w:numFmt w:val="decimal"/>
      <w:lvlText w:val="%1."/>
      <w:lvlJc w:val="left"/>
      <w:pPr>
        <w:ind w:left="720" w:hanging="360"/>
      </w:pPr>
      <w:rPr>
        <w:rFonts w:hint="default"/>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C62417E"/>
    <w:multiLevelType w:val="hybridMultilevel"/>
    <w:tmpl w:val="660C73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30D1B8F"/>
    <w:multiLevelType w:val="hybridMultilevel"/>
    <w:tmpl w:val="D08C31F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21A57D54"/>
    <w:multiLevelType w:val="hybridMultilevel"/>
    <w:tmpl w:val="A76C6542"/>
    <w:lvl w:ilvl="0" w:tplc="0426000D">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445814BC"/>
    <w:multiLevelType w:val="hybridMultilevel"/>
    <w:tmpl w:val="4AF4EC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453F36BF"/>
    <w:multiLevelType w:val="hybridMultilevel"/>
    <w:tmpl w:val="1730F5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58840900"/>
    <w:multiLevelType w:val="hybridMultilevel"/>
    <w:tmpl w:val="DFF8DA2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5F43469B"/>
    <w:multiLevelType w:val="hybridMultilevel"/>
    <w:tmpl w:val="B9C0AE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7"/>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A54"/>
    <w:rsid w:val="00004A54"/>
    <w:rsid w:val="00862C3C"/>
    <w:rsid w:val="00D243FC"/>
    <w:rsid w:val="00D90A5E"/>
    <w:rsid w:val="00EE70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A5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04A54"/>
    <w:pPr>
      <w:keepNext/>
      <w:outlineLvl w:val="0"/>
    </w:pPr>
    <w:rPr>
      <w:szCs w:val="20"/>
      <w:lang w:val="lv-LV" w:eastAsia="lv-LV"/>
    </w:rPr>
  </w:style>
  <w:style w:type="paragraph" w:styleId="Heading2">
    <w:name w:val="heading 2"/>
    <w:basedOn w:val="Normal"/>
    <w:next w:val="Normal"/>
    <w:link w:val="Heading2Char"/>
    <w:qFormat/>
    <w:rsid w:val="00004A54"/>
    <w:pPr>
      <w:keepNext/>
      <w:jc w:val="center"/>
      <w:outlineLvl w:val="1"/>
    </w:pPr>
    <w:rPr>
      <w:sz w:val="28"/>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4A54"/>
    <w:rPr>
      <w:rFonts w:ascii="Times New Roman" w:eastAsia="Times New Roman" w:hAnsi="Times New Roman" w:cs="Times New Roman"/>
      <w:sz w:val="24"/>
      <w:szCs w:val="20"/>
      <w:lang w:eastAsia="lv-LV"/>
    </w:rPr>
  </w:style>
  <w:style w:type="character" w:customStyle="1" w:styleId="Heading2Char">
    <w:name w:val="Heading 2 Char"/>
    <w:basedOn w:val="DefaultParagraphFont"/>
    <w:link w:val="Heading2"/>
    <w:rsid w:val="00004A54"/>
    <w:rPr>
      <w:rFonts w:ascii="Times New Roman" w:eastAsia="Times New Roman" w:hAnsi="Times New Roman" w:cs="Times New Roman"/>
      <w:sz w:val="28"/>
      <w:szCs w:val="20"/>
      <w:lang w:eastAsia="lv-LV"/>
    </w:rPr>
  </w:style>
  <w:style w:type="paragraph" w:styleId="Title">
    <w:name w:val="Title"/>
    <w:basedOn w:val="Normal"/>
    <w:link w:val="TitleChar"/>
    <w:qFormat/>
    <w:rsid w:val="00004A54"/>
    <w:pPr>
      <w:jc w:val="center"/>
    </w:pPr>
    <w:rPr>
      <w:b/>
      <w:sz w:val="28"/>
      <w:szCs w:val="20"/>
      <w:lang w:val="lv-LV" w:eastAsia="lv-LV"/>
    </w:rPr>
  </w:style>
  <w:style w:type="character" w:customStyle="1" w:styleId="TitleChar">
    <w:name w:val="Title Char"/>
    <w:basedOn w:val="DefaultParagraphFont"/>
    <w:link w:val="Title"/>
    <w:rsid w:val="00004A54"/>
    <w:rPr>
      <w:rFonts w:ascii="Times New Roman" w:eastAsia="Times New Roman" w:hAnsi="Times New Roman" w:cs="Times New Roman"/>
      <w:b/>
      <w:sz w:val="28"/>
      <w:szCs w:val="20"/>
      <w:lang w:eastAsia="lv-LV"/>
    </w:rPr>
  </w:style>
  <w:style w:type="paragraph" w:styleId="BodyText">
    <w:name w:val="Body Text"/>
    <w:aliases w:val="Body Text1"/>
    <w:basedOn w:val="Normal"/>
    <w:link w:val="BodyTextChar"/>
    <w:semiHidden/>
    <w:rsid w:val="00004A54"/>
    <w:rPr>
      <w:szCs w:val="20"/>
      <w:lang w:val="lv-LV" w:eastAsia="lv-LV"/>
    </w:rPr>
  </w:style>
  <w:style w:type="character" w:customStyle="1" w:styleId="BodyTextChar">
    <w:name w:val="Body Text Char"/>
    <w:aliases w:val="Body Text1 Char"/>
    <w:basedOn w:val="DefaultParagraphFont"/>
    <w:link w:val="BodyText"/>
    <w:semiHidden/>
    <w:rsid w:val="00004A54"/>
    <w:rPr>
      <w:rFonts w:ascii="Times New Roman" w:eastAsia="Times New Roman" w:hAnsi="Times New Roman" w:cs="Times New Roman"/>
      <w:sz w:val="24"/>
      <w:szCs w:val="20"/>
      <w:lang w:eastAsia="lv-LV"/>
    </w:rPr>
  </w:style>
  <w:style w:type="paragraph" w:styleId="ListParagraph">
    <w:name w:val="List Paragraph"/>
    <w:basedOn w:val="Normal"/>
    <w:uiPriority w:val="34"/>
    <w:qFormat/>
    <w:rsid w:val="00004A54"/>
    <w:pPr>
      <w:ind w:left="720"/>
      <w:contextualSpacing/>
    </w:pPr>
  </w:style>
  <w:style w:type="paragraph" w:styleId="Footer">
    <w:name w:val="footer"/>
    <w:basedOn w:val="Normal"/>
    <w:link w:val="FooterChar"/>
    <w:uiPriority w:val="99"/>
    <w:unhideWhenUsed/>
    <w:rsid w:val="00004A54"/>
    <w:pPr>
      <w:tabs>
        <w:tab w:val="center" w:pos="4153"/>
        <w:tab w:val="right" w:pos="8306"/>
      </w:tabs>
    </w:pPr>
  </w:style>
  <w:style w:type="character" w:customStyle="1" w:styleId="FooterChar">
    <w:name w:val="Footer Char"/>
    <w:basedOn w:val="DefaultParagraphFont"/>
    <w:link w:val="Footer"/>
    <w:uiPriority w:val="99"/>
    <w:rsid w:val="00004A54"/>
    <w:rPr>
      <w:rFonts w:ascii="Times New Roman" w:eastAsia="Times New Roman" w:hAnsi="Times New Roman" w:cs="Times New Roman"/>
      <w:sz w:val="24"/>
      <w:szCs w:val="24"/>
      <w:lang w:val="en-US"/>
    </w:rPr>
  </w:style>
  <w:style w:type="character" w:styleId="Hyperlink">
    <w:name w:val="Hyperlink"/>
    <w:uiPriority w:val="99"/>
    <w:semiHidden/>
    <w:unhideWhenUsed/>
    <w:rsid w:val="00004A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A5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04A54"/>
    <w:pPr>
      <w:keepNext/>
      <w:outlineLvl w:val="0"/>
    </w:pPr>
    <w:rPr>
      <w:szCs w:val="20"/>
      <w:lang w:val="lv-LV" w:eastAsia="lv-LV"/>
    </w:rPr>
  </w:style>
  <w:style w:type="paragraph" w:styleId="Heading2">
    <w:name w:val="heading 2"/>
    <w:basedOn w:val="Normal"/>
    <w:next w:val="Normal"/>
    <w:link w:val="Heading2Char"/>
    <w:qFormat/>
    <w:rsid w:val="00004A54"/>
    <w:pPr>
      <w:keepNext/>
      <w:jc w:val="center"/>
      <w:outlineLvl w:val="1"/>
    </w:pPr>
    <w:rPr>
      <w:sz w:val="28"/>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4A54"/>
    <w:rPr>
      <w:rFonts w:ascii="Times New Roman" w:eastAsia="Times New Roman" w:hAnsi="Times New Roman" w:cs="Times New Roman"/>
      <w:sz w:val="24"/>
      <w:szCs w:val="20"/>
      <w:lang w:eastAsia="lv-LV"/>
    </w:rPr>
  </w:style>
  <w:style w:type="character" w:customStyle="1" w:styleId="Heading2Char">
    <w:name w:val="Heading 2 Char"/>
    <w:basedOn w:val="DefaultParagraphFont"/>
    <w:link w:val="Heading2"/>
    <w:rsid w:val="00004A54"/>
    <w:rPr>
      <w:rFonts w:ascii="Times New Roman" w:eastAsia="Times New Roman" w:hAnsi="Times New Roman" w:cs="Times New Roman"/>
      <w:sz w:val="28"/>
      <w:szCs w:val="20"/>
      <w:lang w:eastAsia="lv-LV"/>
    </w:rPr>
  </w:style>
  <w:style w:type="paragraph" w:styleId="Title">
    <w:name w:val="Title"/>
    <w:basedOn w:val="Normal"/>
    <w:link w:val="TitleChar"/>
    <w:qFormat/>
    <w:rsid w:val="00004A54"/>
    <w:pPr>
      <w:jc w:val="center"/>
    </w:pPr>
    <w:rPr>
      <w:b/>
      <w:sz w:val="28"/>
      <w:szCs w:val="20"/>
      <w:lang w:val="lv-LV" w:eastAsia="lv-LV"/>
    </w:rPr>
  </w:style>
  <w:style w:type="character" w:customStyle="1" w:styleId="TitleChar">
    <w:name w:val="Title Char"/>
    <w:basedOn w:val="DefaultParagraphFont"/>
    <w:link w:val="Title"/>
    <w:rsid w:val="00004A54"/>
    <w:rPr>
      <w:rFonts w:ascii="Times New Roman" w:eastAsia="Times New Roman" w:hAnsi="Times New Roman" w:cs="Times New Roman"/>
      <w:b/>
      <w:sz w:val="28"/>
      <w:szCs w:val="20"/>
      <w:lang w:eastAsia="lv-LV"/>
    </w:rPr>
  </w:style>
  <w:style w:type="paragraph" w:styleId="BodyText">
    <w:name w:val="Body Text"/>
    <w:aliases w:val="Body Text1"/>
    <w:basedOn w:val="Normal"/>
    <w:link w:val="BodyTextChar"/>
    <w:semiHidden/>
    <w:rsid w:val="00004A54"/>
    <w:rPr>
      <w:szCs w:val="20"/>
      <w:lang w:val="lv-LV" w:eastAsia="lv-LV"/>
    </w:rPr>
  </w:style>
  <w:style w:type="character" w:customStyle="1" w:styleId="BodyTextChar">
    <w:name w:val="Body Text Char"/>
    <w:aliases w:val="Body Text1 Char"/>
    <w:basedOn w:val="DefaultParagraphFont"/>
    <w:link w:val="BodyText"/>
    <w:semiHidden/>
    <w:rsid w:val="00004A54"/>
    <w:rPr>
      <w:rFonts w:ascii="Times New Roman" w:eastAsia="Times New Roman" w:hAnsi="Times New Roman" w:cs="Times New Roman"/>
      <w:sz w:val="24"/>
      <w:szCs w:val="20"/>
      <w:lang w:eastAsia="lv-LV"/>
    </w:rPr>
  </w:style>
  <w:style w:type="paragraph" w:styleId="ListParagraph">
    <w:name w:val="List Paragraph"/>
    <w:basedOn w:val="Normal"/>
    <w:uiPriority w:val="34"/>
    <w:qFormat/>
    <w:rsid w:val="00004A54"/>
    <w:pPr>
      <w:ind w:left="720"/>
      <w:contextualSpacing/>
    </w:pPr>
  </w:style>
  <w:style w:type="paragraph" w:styleId="Footer">
    <w:name w:val="footer"/>
    <w:basedOn w:val="Normal"/>
    <w:link w:val="FooterChar"/>
    <w:uiPriority w:val="99"/>
    <w:unhideWhenUsed/>
    <w:rsid w:val="00004A54"/>
    <w:pPr>
      <w:tabs>
        <w:tab w:val="center" w:pos="4153"/>
        <w:tab w:val="right" w:pos="8306"/>
      </w:tabs>
    </w:pPr>
  </w:style>
  <w:style w:type="character" w:customStyle="1" w:styleId="FooterChar">
    <w:name w:val="Footer Char"/>
    <w:basedOn w:val="DefaultParagraphFont"/>
    <w:link w:val="Footer"/>
    <w:uiPriority w:val="99"/>
    <w:rsid w:val="00004A54"/>
    <w:rPr>
      <w:rFonts w:ascii="Times New Roman" w:eastAsia="Times New Roman" w:hAnsi="Times New Roman" w:cs="Times New Roman"/>
      <w:sz w:val="24"/>
      <w:szCs w:val="24"/>
      <w:lang w:val="en-US"/>
    </w:rPr>
  </w:style>
  <w:style w:type="character" w:styleId="Hyperlink">
    <w:name w:val="Hyperlink"/>
    <w:uiPriority w:val="99"/>
    <w:semiHidden/>
    <w:unhideWhenUsed/>
    <w:rsid w:val="00004A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556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3234</Words>
  <Characters>1844</Characters>
  <Application>Microsoft Office Word</Application>
  <DocSecurity>0</DocSecurity>
  <Lines>15</Lines>
  <Paragraphs>10</Paragraphs>
  <ScaleCrop>false</ScaleCrop>
  <Company/>
  <LinksUpToDate>false</LinksUpToDate>
  <CharactersWithSpaces>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3</cp:revision>
  <dcterms:created xsi:type="dcterms:W3CDTF">2013-11-19T08:31:00Z</dcterms:created>
  <dcterms:modified xsi:type="dcterms:W3CDTF">2013-11-25T13:14:00Z</dcterms:modified>
</cp:coreProperties>
</file>